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0F99" w14:textId="53AD78E0" w:rsidR="00EE2C82" w:rsidRDefault="00EE2C82" w:rsidP="00EE2C82">
      <w:pPr>
        <w:jc w:val="both"/>
        <w:rPr>
          <w:rFonts w:ascii="Century" w:hAnsi="Century"/>
          <w:b/>
          <w:bCs/>
          <w:sz w:val="26"/>
          <w:szCs w:val="26"/>
        </w:rPr>
      </w:pPr>
      <w:r>
        <w:rPr>
          <w:rFonts w:ascii="Century" w:hAnsi="Century"/>
          <w:b/>
          <w:bCs/>
          <w:sz w:val="26"/>
          <w:szCs w:val="26"/>
        </w:rPr>
        <w:t xml:space="preserve">Article Title Article Title Article Title Article Title Article Title Article Title Article Title Article Title </w:t>
      </w:r>
      <w:r w:rsidRPr="007A3627">
        <w:rPr>
          <w:rFonts w:ascii="Century" w:eastAsiaTheme="minorEastAsia" w:hAnsi="Century" w:cstheme="minorBidi"/>
          <w:b/>
          <w:bCs/>
          <w:color w:val="000000" w:themeColor="text1"/>
          <w:highlight w:val="cyan"/>
          <w:u w:color="000000"/>
          <w:lang w:val="en-US"/>
        </w:rPr>
        <w:t>[Century 13]</w:t>
      </w:r>
      <w:r w:rsidRPr="00F814BC">
        <w:rPr>
          <w:rFonts w:ascii="Century" w:hAnsi="Century"/>
          <w:b/>
          <w:bCs/>
          <w:sz w:val="26"/>
          <w:szCs w:val="26"/>
        </w:rPr>
        <w:t xml:space="preserve"> </w:t>
      </w:r>
    </w:p>
    <w:p w14:paraId="62C025D6" w14:textId="77777777" w:rsidR="00EE2C82" w:rsidRDefault="00EE2C82" w:rsidP="00EE2C82">
      <w:pPr>
        <w:spacing w:after="120"/>
        <w:rPr>
          <w:rFonts w:ascii="Century" w:hAnsi="Century"/>
          <w:b/>
          <w:sz w:val="26"/>
          <w:szCs w:val="26"/>
          <w:lang w:val="en-US"/>
        </w:rPr>
      </w:pPr>
    </w:p>
    <w:p w14:paraId="4E0A24A0" w14:textId="0FE8CBC7" w:rsidR="00EE2C82" w:rsidRDefault="003319DE" w:rsidP="00EE2C82">
      <w:pPr>
        <w:spacing w:after="120"/>
        <w:rPr>
          <w:rFonts w:ascii="Poppins" w:hAnsi="Poppins" w:cs="Poppins"/>
          <w:color w:val="111111"/>
          <w:sz w:val="21"/>
          <w:szCs w:val="21"/>
          <w:shd w:val="clear" w:color="auto" w:fill="FFFFFF"/>
        </w:rPr>
      </w:pPr>
      <w:r w:rsidRPr="008E0AA3">
        <w:rPr>
          <w:rFonts w:ascii="Century" w:hAnsi="Century"/>
          <w:b/>
          <w:sz w:val="26"/>
          <w:szCs w:val="26"/>
          <w:lang w:val="en-US"/>
        </w:rPr>
        <w:t>ABSTRACT</w:t>
      </w:r>
      <w:r w:rsidR="00EE2C82">
        <w:rPr>
          <w:rFonts w:ascii="Century" w:hAnsi="Century"/>
          <w:b/>
          <w:sz w:val="26"/>
          <w:szCs w:val="26"/>
          <w:lang w:val="en-US"/>
        </w:rPr>
        <w:t xml:space="preserve"> </w:t>
      </w:r>
      <w:r w:rsidR="00EE2C82" w:rsidRPr="007A3627">
        <w:rPr>
          <w:rFonts w:ascii="Century" w:eastAsiaTheme="minorEastAsia" w:hAnsi="Century" w:cstheme="minorBidi"/>
          <w:b/>
          <w:bCs/>
          <w:color w:val="000000" w:themeColor="text1"/>
          <w:highlight w:val="cyan"/>
          <w:u w:color="000000"/>
          <w:lang w:val="en-US"/>
        </w:rPr>
        <w:t>[Century 13]</w:t>
      </w:r>
      <w:r w:rsidR="00EE2C82">
        <w:rPr>
          <w:rFonts w:ascii="Century" w:eastAsiaTheme="minorEastAsia" w:hAnsi="Century" w:cstheme="minorBidi"/>
          <w:b/>
          <w:bCs/>
          <w:color w:val="000000" w:themeColor="text1"/>
          <w:u w:color="000000"/>
          <w:lang w:val="en-US"/>
        </w:rPr>
        <w:t xml:space="preserve">                                                        </w:t>
      </w:r>
      <w:r w:rsidR="00EE2C82" w:rsidRPr="007A3627">
        <w:rPr>
          <w:rFonts w:ascii="Poppins" w:hAnsi="Poppins" w:cs="Poppins"/>
          <w:color w:val="111111"/>
          <w:sz w:val="21"/>
          <w:szCs w:val="21"/>
          <w:shd w:val="clear" w:color="auto" w:fill="FFFFFF"/>
        </w:rPr>
        <w:t xml:space="preserve"> </w:t>
      </w:r>
    </w:p>
    <w:p w14:paraId="31C72399" w14:textId="2E1A8B1B" w:rsidR="00422C90" w:rsidRPr="008A1333" w:rsidRDefault="00422C90" w:rsidP="00422C90">
      <w:pPr>
        <w:spacing w:line="360" w:lineRule="auto"/>
        <w:jc w:val="both"/>
        <w:rPr>
          <w:rFonts w:ascii="Century" w:hAnsi="Century" w:cs="Poppins"/>
          <w:color w:val="0070C0"/>
          <w:sz w:val="20"/>
          <w:szCs w:val="20"/>
          <w:shd w:val="clear" w:color="auto" w:fill="FFFFFF"/>
        </w:rPr>
      </w:pPr>
      <w:r w:rsidRPr="008A1333">
        <w:rPr>
          <w:rFonts w:ascii="Century" w:hAnsi="Century" w:cs="Poppins"/>
          <w:color w:val="0070C0"/>
          <w:sz w:val="20"/>
          <w:szCs w:val="20"/>
          <w:shd w:val="clear" w:color="auto" w:fill="FFFFFF"/>
        </w:rPr>
        <w:t xml:space="preserve">The abstract should not exceed 250 words, it should be prepared as Century </w:t>
      </w:r>
      <w:proofErr w:type="gramStart"/>
      <w:r w:rsidRPr="008A1333">
        <w:rPr>
          <w:rFonts w:ascii="Century" w:hAnsi="Century" w:cs="Poppins"/>
          <w:color w:val="0070C0"/>
          <w:sz w:val="20"/>
          <w:szCs w:val="20"/>
          <w:shd w:val="clear" w:color="auto" w:fill="FFFFFF"/>
        </w:rPr>
        <w:t>font</w:t>
      </w:r>
      <w:proofErr w:type="gramEnd"/>
      <w:r w:rsidRPr="008A1333">
        <w:rPr>
          <w:rFonts w:ascii="Century" w:hAnsi="Century" w:cs="Poppins"/>
          <w:color w:val="0070C0"/>
          <w:sz w:val="20"/>
          <w:szCs w:val="20"/>
          <w:shd w:val="clear" w:color="auto" w:fill="FFFFFF"/>
        </w:rPr>
        <w:t>, 10 points, and one a half line spacing. The abstract should be written as a single paragraph.</w:t>
      </w:r>
      <w:r w:rsidRPr="008A1333">
        <w:rPr>
          <w:rFonts w:ascii="Century" w:hAnsi="Century" w:cs="Poppins"/>
          <w:color w:val="0070C0"/>
          <w:sz w:val="20"/>
          <w:szCs w:val="20"/>
        </w:rPr>
        <w:br/>
      </w:r>
      <w:r w:rsidRPr="008A1333">
        <w:rPr>
          <w:rFonts w:ascii="Century" w:hAnsi="Century" w:cs="Poppins"/>
          <w:color w:val="0070C0"/>
          <w:sz w:val="20"/>
          <w:szCs w:val="20"/>
          <w:shd w:val="clear" w:color="auto" w:fill="FFFFFF"/>
        </w:rPr>
        <w:t>In the abstract text, the purpose of the study should be clearly emphasized, and the information on the materials, methods and techniques used should be given briefly.</w:t>
      </w:r>
      <w:r w:rsidRPr="00422C90">
        <w:rPr>
          <w:rFonts w:ascii="Century" w:hAnsi="Century" w:cs="Poppins"/>
          <w:color w:val="111111"/>
          <w:sz w:val="20"/>
          <w:szCs w:val="20"/>
          <w:shd w:val="clear" w:color="auto" w:fill="FFFFFF"/>
        </w:rPr>
        <w:t xml:space="preserve"> </w:t>
      </w:r>
      <w:r w:rsidRPr="008A1333">
        <w:rPr>
          <w:rFonts w:ascii="Century" w:hAnsi="Century" w:cs="Poppins"/>
          <w:color w:val="0070C0"/>
          <w:sz w:val="20"/>
          <w:szCs w:val="20"/>
          <w:shd w:val="clear" w:color="auto" w:fill="FFFFFF"/>
        </w:rPr>
        <w:t>The important results of the study should be given briefly, and as a result, suggestions should be presented about the study.</w:t>
      </w:r>
    </w:p>
    <w:p w14:paraId="7C8A5C13" w14:textId="53C8AF60" w:rsidR="00422C90" w:rsidRDefault="00422C90" w:rsidP="003319DE">
      <w:pPr>
        <w:spacing w:line="360" w:lineRule="auto"/>
        <w:jc w:val="both"/>
        <w:rPr>
          <w:rFonts w:ascii="Century" w:hAnsi="Century" w:cs="Poppins"/>
          <w:color w:val="111111"/>
          <w:sz w:val="20"/>
          <w:szCs w:val="20"/>
          <w:shd w:val="clear" w:color="auto" w:fill="FFFFFF"/>
        </w:rPr>
      </w:pPr>
      <w:r w:rsidRPr="00422C90">
        <w:rPr>
          <w:rFonts w:ascii="Century" w:hAnsi="Century" w:cs="Poppins"/>
          <w:b/>
          <w:bCs/>
          <w:color w:val="111111"/>
          <w:sz w:val="20"/>
          <w:szCs w:val="20"/>
          <w:shd w:val="clear" w:color="auto" w:fill="FFFFFF"/>
        </w:rPr>
        <w:t>Keywords</w:t>
      </w:r>
      <w:r>
        <w:rPr>
          <w:rFonts w:ascii="Century" w:hAnsi="Century" w:cs="Poppins"/>
          <w:b/>
          <w:bCs/>
          <w:color w:val="111111"/>
          <w:sz w:val="20"/>
          <w:szCs w:val="20"/>
          <w:shd w:val="clear" w:color="auto" w:fill="FFFFFF"/>
        </w:rPr>
        <w:t>:</w:t>
      </w:r>
      <w:r w:rsidRPr="00422C90">
        <w:rPr>
          <w:rFonts w:ascii="Century" w:hAnsi="Century" w:cs="Poppins"/>
          <w:color w:val="111111"/>
          <w:sz w:val="20"/>
          <w:szCs w:val="20"/>
          <w:shd w:val="clear" w:color="auto" w:fill="FFFFFF"/>
        </w:rPr>
        <w:t> </w:t>
      </w:r>
      <w:r w:rsidRPr="008A1333">
        <w:rPr>
          <w:rFonts w:ascii="Century" w:hAnsi="Century" w:cs="Poppins"/>
          <w:color w:val="0070C0"/>
          <w:sz w:val="20"/>
          <w:szCs w:val="20"/>
          <w:shd w:val="clear" w:color="auto" w:fill="FFFFFF"/>
        </w:rPr>
        <w:t>Highlighted, words, not included, in the article title</w:t>
      </w:r>
    </w:p>
    <w:p w14:paraId="453ACFA0" w14:textId="77777777" w:rsidR="00422C90" w:rsidRDefault="00422C90" w:rsidP="003319DE">
      <w:pPr>
        <w:spacing w:line="360" w:lineRule="auto"/>
        <w:jc w:val="both"/>
        <w:rPr>
          <w:rFonts w:ascii="Poppins" w:hAnsi="Poppins" w:cs="Poppins"/>
          <w:color w:val="111111"/>
          <w:sz w:val="21"/>
          <w:szCs w:val="21"/>
          <w:shd w:val="clear" w:color="auto" w:fill="FFFFFF"/>
        </w:rPr>
      </w:pPr>
    </w:p>
    <w:p w14:paraId="01CED78D" w14:textId="7B6B4B03" w:rsidR="003319DE" w:rsidRPr="00E151C3" w:rsidRDefault="005D7FC8" w:rsidP="003319DE">
      <w:pPr>
        <w:pStyle w:val="AralkYok"/>
        <w:spacing w:line="480" w:lineRule="auto"/>
        <w:jc w:val="both"/>
        <w:rPr>
          <w:rFonts w:ascii="Century" w:hAnsi="Century"/>
          <w:b/>
          <w:sz w:val="26"/>
          <w:szCs w:val="26"/>
        </w:rPr>
      </w:pPr>
      <w:r>
        <w:rPr>
          <w:rFonts w:ascii="Century" w:hAnsi="Century"/>
          <w:b/>
          <w:sz w:val="26"/>
          <w:szCs w:val="26"/>
        </w:rPr>
        <w:t>INTRODUCTION</w:t>
      </w:r>
      <w:r w:rsidR="003319DE" w:rsidRPr="00E151C3">
        <w:rPr>
          <w:rFonts w:ascii="Century" w:hAnsi="Century"/>
          <w:b/>
          <w:sz w:val="26"/>
          <w:szCs w:val="26"/>
        </w:rPr>
        <w:t xml:space="preserve"> </w:t>
      </w:r>
      <w:r w:rsidR="0097499A" w:rsidRPr="007A3627">
        <w:rPr>
          <w:rFonts w:ascii="Century" w:eastAsiaTheme="minorEastAsia" w:hAnsi="Century" w:cstheme="minorBidi"/>
          <w:b/>
          <w:bCs/>
          <w:color w:val="000000" w:themeColor="text1"/>
          <w:highlight w:val="cyan"/>
          <w:u w:color="000000"/>
          <w:lang w:val="en-US"/>
        </w:rPr>
        <w:t>[Century 13]</w:t>
      </w:r>
      <w:r w:rsidR="0097499A">
        <w:rPr>
          <w:rFonts w:ascii="Century" w:eastAsiaTheme="minorEastAsia" w:hAnsi="Century" w:cstheme="minorBidi"/>
          <w:b/>
          <w:bCs/>
          <w:color w:val="000000" w:themeColor="text1"/>
          <w:u w:color="000000"/>
          <w:lang w:val="en-US"/>
        </w:rPr>
        <w:t xml:space="preserve">                                                        </w:t>
      </w:r>
      <w:r w:rsidR="0097499A" w:rsidRPr="007A3627">
        <w:rPr>
          <w:rFonts w:ascii="Poppins" w:hAnsi="Poppins" w:cs="Poppins"/>
          <w:color w:val="111111"/>
          <w:sz w:val="21"/>
          <w:szCs w:val="21"/>
          <w:shd w:val="clear" w:color="auto" w:fill="FFFFFF"/>
        </w:rPr>
        <w:t xml:space="preserve"> </w:t>
      </w:r>
    </w:p>
    <w:p w14:paraId="6263C2C8" w14:textId="77777777" w:rsidR="0022321E" w:rsidRPr="00DD4A7F" w:rsidRDefault="0022321E" w:rsidP="0022321E">
      <w:pPr>
        <w:spacing w:line="480" w:lineRule="auto"/>
        <w:jc w:val="both"/>
        <w:rPr>
          <w:rFonts w:ascii="Century" w:hAnsi="Century" w:cs="Poppins"/>
          <w:color w:val="0070C0"/>
          <w:sz w:val="22"/>
          <w:szCs w:val="22"/>
          <w:shd w:val="clear" w:color="auto" w:fill="FFFFFF"/>
        </w:rPr>
      </w:pPr>
      <w:r w:rsidRPr="0022321E">
        <w:rPr>
          <w:rFonts w:ascii="Century" w:hAnsi="Century" w:cs="Poppins"/>
          <w:color w:val="0070C0"/>
          <w:sz w:val="22"/>
          <w:szCs w:val="22"/>
        </w:rPr>
        <w:t xml:space="preserve">The introduction section should be prepared as Century </w:t>
      </w:r>
      <w:proofErr w:type="gramStart"/>
      <w:r w:rsidRPr="0022321E">
        <w:rPr>
          <w:rFonts w:ascii="Century" w:hAnsi="Century" w:cs="Poppins"/>
          <w:color w:val="0070C0"/>
          <w:sz w:val="22"/>
          <w:szCs w:val="22"/>
        </w:rPr>
        <w:t>font</w:t>
      </w:r>
      <w:proofErr w:type="gramEnd"/>
      <w:r w:rsidRPr="0022321E">
        <w:rPr>
          <w:rFonts w:ascii="Century" w:hAnsi="Century" w:cs="Poppins"/>
          <w:color w:val="0070C0"/>
          <w:sz w:val="22"/>
          <w:szCs w:val="22"/>
        </w:rPr>
        <w:t xml:space="preserve"> 11 points and a second line spacing. The introduction section should be clear and concise. The introduction should clearly define the objectives of the study. In the introduction section, the existing problem must be explained, and the previous studies, especially the most recent publications, should be given.</w:t>
      </w:r>
    </w:p>
    <w:p w14:paraId="1C95B30B" w14:textId="77777777" w:rsidR="0022321E" w:rsidRPr="00DD4A7F" w:rsidRDefault="0022321E" w:rsidP="0022321E">
      <w:pPr>
        <w:spacing w:line="480" w:lineRule="auto"/>
        <w:jc w:val="both"/>
        <w:rPr>
          <w:rFonts w:ascii="Century" w:hAnsi="Century" w:cs="Poppins"/>
          <w:color w:val="0070C0"/>
          <w:sz w:val="22"/>
          <w:szCs w:val="22"/>
          <w:shd w:val="clear" w:color="auto" w:fill="FFFFFF"/>
        </w:rPr>
      </w:pPr>
      <w:r w:rsidRPr="00DD4A7F">
        <w:rPr>
          <w:rFonts w:ascii="Century" w:hAnsi="Century" w:cs="Poppins"/>
          <w:color w:val="0070C0"/>
          <w:sz w:val="22"/>
          <w:szCs w:val="22"/>
          <w:shd w:val="clear" w:color="auto" w:fill="FFFFFF"/>
        </w:rPr>
        <w:t xml:space="preserve">In the text, for citation with one author, surname and the year of publication should be written (Mohsenin, 1980). For citation with two authors, ‘and’ should be used between the surnames of authors (Razavi and Parvar, 2007). For citation with three or more authors, the first author’s surname should be followed ‘et al.’ (Eren </w:t>
      </w:r>
      <w:r w:rsidRPr="00DD4A7F">
        <w:rPr>
          <w:rFonts w:ascii="Century" w:hAnsi="Century" w:cs="Poppins"/>
          <w:i/>
          <w:iCs/>
          <w:color w:val="0070C0"/>
          <w:sz w:val="22"/>
          <w:szCs w:val="22"/>
          <w:shd w:val="clear" w:color="auto" w:fill="FFFFFF"/>
        </w:rPr>
        <w:t>et al.,</w:t>
      </w:r>
      <w:r w:rsidRPr="00DD4A7F">
        <w:rPr>
          <w:rFonts w:ascii="Century" w:hAnsi="Century" w:cs="Poppins"/>
          <w:color w:val="0070C0"/>
          <w:sz w:val="22"/>
          <w:szCs w:val="22"/>
          <w:shd w:val="clear" w:color="auto" w:fill="FFFFFF"/>
        </w:rPr>
        <w:t xml:space="preserve"> 2010). For the same author/s, if there is more than one reference in the same year, then ‘a, b’ letters should be added in alphabetical order these references (Altuntas </w:t>
      </w:r>
      <w:r w:rsidRPr="00DD4A7F">
        <w:rPr>
          <w:rFonts w:ascii="Century" w:hAnsi="Century" w:cs="Poppins"/>
          <w:i/>
          <w:iCs/>
          <w:color w:val="0070C0"/>
          <w:sz w:val="22"/>
          <w:szCs w:val="22"/>
          <w:shd w:val="clear" w:color="auto" w:fill="FFFFFF"/>
        </w:rPr>
        <w:t>et al.,</w:t>
      </w:r>
      <w:r w:rsidRPr="00DD4A7F">
        <w:rPr>
          <w:rFonts w:ascii="Century" w:hAnsi="Century" w:cs="Poppins"/>
          <w:color w:val="0070C0"/>
          <w:sz w:val="22"/>
          <w:szCs w:val="22"/>
          <w:shd w:val="clear" w:color="auto" w:fill="FFFFFF"/>
        </w:rPr>
        <w:t xml:space="preserve"> </w:t>
      </w:r>
      <w:proofErr w:type="gramStart"/>
      <w:r w:rsidRPr="00DD4A7F">
        <w:rPr>
          <w:rFonts w:ascii="Century" w:hAnsi="Century" w:cs="Poppins"/>
          <w:color w:val="0070C0"/>
          <w:sz w:val="22"/>
          <w:szCs w:val="22"/>
          <w:shd w:val="clear" w:color="auto" w:fill="FFFFFF"/>
        </w:rPr>
        <w:t>2018a</w:t>
      </w:r>
      <w:proofErr w:type="gramEnd"/>
      <w:r w:rsidRPr="00DD4A7F">
        <w:rPr>
          <w:rFonts w:ascii="Century" w:hAnsi="Century" w:cs="Poppins"/>
          <w:color w:val="0070C0"/>
          <w:sz w:val="22"/>
          <w:szCs w:val="22"/>
          <w:shd w:val="clear" w:color="auto" w:fill="FFFFFF"/>
        </w:rPr>
        <w:t>).</w:t>
      </w:r>
    </w:p>
    <w:p w14:paraId="4A323136" w14:textId="3C07F183" w:rsidR="0097499A" w:rsidRDefault="0022321E" w:rsidP="0022321E">
      <w:pPr>
        <w:spacing w:line="480" w:lineRule="auto"/>
        <w:jc w:val="both"/>
        <w:rPr>
          <w:rFonts w:ascii="Century" w:hAnsi="Century"/>
          <w:sz w:val="22"/>
          <w:szCs w:val="22"/>
        </w:rPr>
      </w:pPr>
      <w:r>
        <w:rPr>
          <w:rFonts w:ascii="Century" w:hAnsi="Century" w:cs="Poppins"/>
          <w:color w:val="000000"/>
          <w:sz w:val="22"/>
          <w:szCs w:val="22"/>
          <w:shd w:val="clear" w:color="auto" w:fill="FFFFFF"/>
        </w:rPr>
        <w:t>Introduction text. Introduction text. Introduction text. Introduction text. Introduction text.</w:t>
      </w:r>
      <w:r w:rsidR="00DD4A7F">
        <w:rPr>
          <w:rFonts w:ascii="Century" w:hAnsi="Century" w:cs="Poppins"/>
          <w:color w:val="000000"/>
          <w:sz w:val="22"/>
          <w:szCs w:val="22"/>
          <w:shd w:val="clear" w:color="auto" w:fill="FFFFFF"/>
        </w:rPr>
        <w:t xml:space="preserve"> </w:t>
      </w:r>
      <w:r>
        <w:rPr>
          <w:rFonts w:ascii="Century" w:hAnsi="Century" w:cs="Poppins"/>
          <w:color w:val="000000"/>
          <w:sz w:val="22"/>
          <w:szCs w:val="22"/>
          <w:shd w:val="clear" w:color="auto" w:fill="FFFFFF"/>
        </w:rPr>
        <w:t xml:space="preserve">Introduction text. Introduction text. Introduction text. Introduction text </w:t>
      </w:r>
      <w:r w:rsidR="00DD4A7F" w:rsidRPr="005743D6">
        <w:rPr>
          <w:rFonts w:ascii="Century" w:hAnsi="Century"/>
          <w:sz w:val="22"/>
          <w:szCs w:val="22"/>
          <w:lang w:val="en-US"/>
        </w:rPr>
        <w:t>(</w:t>
      </w:r>
      <w:r w:rsidR="00DD4A7F" w:rsidRPr="00DD4A7F">
        <w:rPr>
          <w:rFonts w:ascii="Century" w:hAnsi="Century"/>
          <w:color w:val="0070C0"/>
          <w:sz w:val="22"/>
          <w:szCs w:val="22"/>
        </w:rPr>
        <w:t>Jekayinfa, 2006</w:t>
      </w:r>
      <w:r w:rsidR="00DD4A7F" w:rsidRPr="005743D6">
        <w:rPr>
          <w:rFonts w:ascii="Century" w:hAnsi="Century"/>
          <w:sz w:val="22"/>
          <w:szCs w:val="22"/>
        </w:rPr>
        <w:t xml:space="preserve">). </w:t>
      </w:r>
      <w:r w:rsidR="00DD4A7F">
        <w:rPr>
          <w:rFonts w:ascii="Century" w:hAnsi="Century" w:cs="Poppins"/>
          <w:color w:val="000000"/>
          <w:sz w:val="22"/>
          <w:szCs w:val="22"/>
          <w:shd w:val="clear" w:color="auto" w:fill="FFFFFF"/>
        </w:rPr>
        <w:t xml:space="preserve">Introduction text. Introduction text. Introduction text. Introduction text. Introduction text. Introduction text. Introduction text. Introduction text. Introduction text </w:t>
      </w:r>
      <w:r w:rsidR="0097499A" w:rsidRPr="00F814BC">
        <w:rPr>
          <w:rFonts w:ascii="Century" w:hAnsi="Century"/>
          <w:sz w:val="22"/>
          <w:szCs w:val="22"/>
        </w:rPr>
        <w:t>(</w:t>
      </w:r>
      <w:r w:rsidR="00DD4A7F" w:rsidRPr="00DD4A7F">
        <w:rPr>
          <w:rFonts w:ascii="Century" w:hAnsi="Century"/>
          <w:color w:val="0070C0"/>
          <w:sz w:val="22"/>
          <w:szCs w:val="22"/>
        </w:rPr>
        <w:t>FAO</w:t>
      </w:r>
      <w:r w:rsidR="0097499A" w:rsidRPr="0097499A">
        <w:rPr>
          <w:rFonts w:ascii="Century" w:hAnsi="Century"/>
          <w:color w:val="0070C0"/>
          <w:sz w:val="22"/>
          <w:szCs w:val="22"/>
        </w:rPr>
        <w:t>, 2017</w:t>
      </w:r>
      <w:r w:rsidR="0097499A" w:rsidRPr="00F814BC">
        <w:rPr>
          <w:rFonts w:ascii="Century" w:hAnsi="Century"/>
          <w:sz w:val="22"/>
          <w:szCs w:val="22"/>
        </w:rPr>
        <w:t>).</w:t>
      </w:r>
      <w:r w:rsidR="0097499A">
        <w:rPr>
          <w:rFonts w:ascii="Century" w:hAnsi="Century"/>
          <w:sz w:val="22"/>
          <w:szCs w:val="22"/>
        </w:rPr>
        <w:t xml:space="preserve"> </w:t>
      </w:r>
    </w:p>
    <w:p w14:paraId="3E2BFB4D" w14:textId="5CFD16FE" w:rsidR="00DD4A7F" w:rsidRPr="005743D6" w:rsidRDefault="00DD4A7F" w:rsidP="00DD4A7F">
      <w:pPr>
        <w:spacing w:line="480" w:lineRule="auto"/>
        <w:jc w:val="both"/>
        <w:rPr>
          <w:rFonts w:ascii="Century" w:hAnsi="Century"/>
          <w:sz w:val="22"/>
          <w:szCs w:val="22"/>
          <w:lang w:val="en-US" w:eastAsia="ar-SA"/>
        </w:rPr>
      </w:pPr>
      <w:r>
        <w:rPr>
          <w:rFonts w:ascii="Century" w:hAnsi="Century" w:cs="Poppins"/>
          <w:color w:val="000000"/>
          <w:sz w:val="22"/>
          <w:szCs w:val="22"/>
          <w:shd w:val="clear" w:color="auto" w:fill="FFFFFF"/>
        </w:rPr>
        <w:lastRenderedPageBreak/>
        <w:t xml:space="preserve">Introduction text. Introduction text. Introduction text. Introduction text. Introduction text. Introduction text. Introduction text. Introduction text. Introduction text </w:t>
      </w:r>
      <w:r w:rsidRPr="005743D6">
        <w:rPr>
          <w:rFonts w:ascii="Century" w:hAnsi="Century"/>
          <w:sz w:val="22"/>
          <w:szCs w:val="22"/>
          <w:lang w:val="en-US"/>
        </w:rPr>
        <w:t>(</w:t>
      </w:r>
      <w:r w:rsidRPr="00DD4A7F">
        <w:rPr>
          <w:rFonts w:ascii="Century" w:hAnsi="Century"/>
          <w:color w:val="0070C0"/>
          <w:sz w:val="22"/>
          <w:szCs w:val="22"/>
          <w:lang w:val="en-US" w:eastAsia="ar-SA"/>
        </w:rPr>
        <w:t xml:space="preserve">Baran and Karağaç, 2014); (Gözübüyük </w:t>
      </w:r>
      <w:r w:rsidRPr="00DD4A7F">
        <w:rPr>
          <w:rFonts w:ascii="Century" w:hAnsi="Century"/>
          <w:i/>
          <w:color w:val="0070C0"/>
          <w:sz w:val="22"/>
          <w:szCs w:val="22"/>
          <w:lang w:val="en-US" w:eastAsia="ar-SA"/>
        </w:rPr>
        <w:t>et al.,</w:t>
      </w:r>
      <w:r w:rsidRPr="00DD4A7F">
        <w:rPr>
          <w:rFonts w:ascii="Century" w:hAnsi="Century"/>
          <w:color w:val="0070C0"/>
          <w:sz w:val="22"/>
          <w:szCs w:val="22"/>
          <w:lang w:val="en-US" w:eastAsia="ar-SA"/>
        </w:rPr>
        <w:t xml:space="preserve"> 2012</w:t>
      </w:r>
      <w:r w:rsidRPr="005743D6">
        <w:rPr>
          <w:rFonts w:ascii="Century" w:hAnsi="Century"/>
          <w:sz w:val="22"/>
          <w:szCs w:val="22"/>
          <w:lang w:val="en-US" w:eastAsia="ar-SA"/>
        </w:rPr>
        <w:t xml:space="preserve">).  </w:t>
      </w:r>
    </w:p>
    <w:p w14:paraId="5113234E" w14:textId="0D89AD5F" w:rsidR="00DD4A7F" w:rsidRDefault="00980F88" w:rsidP="00DD4A7F">
      <w:pPr>
        <w:spacing w:line="480" w:lineRule="auto"/>
        <w:jc w:val="both"/>
        <w:rPr>
          <w:rFonts w:ascii="Century" w:hAnsi="Century"/>
          <w:sz w:val="22"/>
          <w:szCs w:val="22"/>
        </w:rPr>
      </w:pPr>
      <w:r>
        <w:rPr>
          <w:rFonts w:ascii="Century" w:hAnsi="Century"/>
          <w:color w:val="0070C0"/>
          <w:sz w:val="22"/>
          <w:szCs w:val="22"/>
        </w:rPr>
        <w:t>Altuntas (</w:t>
      </w:r>
      <w:r w:rsidR="00DD4A7F" w:rsidRPr="00DD4A7F">
        <w:rPr>
          <w:rFonts w:ascii="Century" w:hAnsi="Century"/>
          <w:color w:val="0070C0"/>
          <w:sz w:val="22"/>
          <w:szCs w:val="22"/>
        </w:rPr>
        <w:t>2006</w:t>
      </w:r>
      <w:r w:rsidR="00DD4A7F" w:rsidRPr="005743D6">
        <w:rPr>
          <w:rFonts w:ascii="Century" w:hAnsi="Century"/>
          <w:sz w:val="22"/>
          <w:szCs w:val="22"/>
        </w:rPr>
        <w:t>)</w:t>
      </w:r>
      <w:r>
        <w:rPr>
          <w:rFonts w:ascii="Century" w:hAnsi="Century"/>
          <w:sz w:val="22"/>
          <w:szCs w:val="22"/>
        </w:rPr>
        <w:t xml:space="preserve">, </w:t>
      </w:r>
      <w:r w:rsidR="00DD4A7F">
        <w:rPr>
          <w:rFonts w:ascii="Century" w:hAnsi="Century" w:cs="Poppins"/>
          <w:color w:val="000000"/>
          <w:sz w:val="22"/>
          <w:szCs w:val="22"/>
          <w:shd w:val="clear" w:color="auto" w:fill="FFFFFF"/>
        </w:rPr>
        <w:t xml:space="preserve">Introduction text. Introduction text. Introduction text. Introduction text. Introduction text. Introduction text. Introduction text. Introduction text. Introduction text </w:t>
      </w:r>
      <w:r w:rsidR="00DD4A7F" w:rsidRPr="00F814BC">
        <w:rPr>
          <w:rFonts w:ascii="Century" w:hAnsi="Century"/>
          <w:sz w:val="22"/>
          <w:szCs w:val="22"/>
        </w:rPr>
        <w:t>(</w:t>
      </w:r>
      <w:r w:rsidR="00DD4A7F" w:rsidRPr="00DD4A7F">
        <w:rPr>
          <w:rFonts w:ascii="Century" w:hAnsi="Century"/>
          <w:color w:val="0070C0"/>
          <w:sz w:val="22"/>
          <w:szCs w:val="22"/>
        </w:rPr>
        <w:t>FAO</w:t>
      </w:r>
      <w:r w:rsidR="00DD4A7F" w:rsidRPr="0097499A">
        <w:rPr>
          <w:rFonts w:ascii="Century" w:hAnsi="Century"/>
          <w:color w:val="0070C0"/>
          <w:sz w:val="22"/>
          <w:szCs w:val="22"/>
        </w:rPr>
        <w:t>, 2017</w:t>
      </w:r>
      <w:r w:rsidR="00DD4A7F" w:rsidRPr="00F814BC">
        <w:rPr>
          <w:rFonts w:ascii="Century" w:hAnsi="Century"/>
          <w:sz w:val="22"/>
          <w:szCs w:val="22"/>
        </w:rPr>
        <w:t>).</w:t>
      </w:r>
      <w:r w:rsidR="00DD4A7F">
        <w:rPr>
          <w:rFonts w:ascii="Century" w:hAnsi="Century"/>
          <w:sz w:val="22"/>
          <w:szCs w:val="22"/>
        </w:rPr>
        <w:t xml:space="preserve"> </w:t>
      </w:r>
    </w:p>
    <w:p w14:paraId="3CA9167B" w14:textId="24F8331D" w:rsidR="0097499A" w:rsidRPr="00E151C3" w:rsidRDefault="003319DE" w:rsidP="0097499A">
      <w:pPr>
        <w:pStyle w:val="AralkYok"/>
        <w:spacing w:line="480" w:lineRule="auto"/>
        <w:jc w:val="both"/>
        <w:rPr>
          <w:rFonts w:ascii="Century" w:hAnsi="Century"/>
          <w:b/>
          <w:sz w:val="26"/>
          <w:szCs w:val="26"/>
        </w:rPr>
      </w:pPr>
      <w:r>
        <w:rPr>
          <w:rFonts w:ascii="Century" w:hAnsi="Century"/>
          <w:b/>
          <w:sz w:val="26"/>
          <w:szCs w:val="26"/>
        </w:rPr>
        <w:t>M</w:t>
      </w:r>
      <w:r w:rsidRPr="00E151C3">
        <w:rPr>
          <w:rFonts w:ascii="Century" w:hAnsi="Century"/>
          <w:b/>
          <w:sz w:val="26"/>
          <w:szCs w:val="26"/>
        </w:rPr>
        <w:t>ATER</w:t>
      </w:r>
      <w:r w:rsidR="003F1BBF">
        <w:rPr>
          <w:rFonts w:ascii="Century" w:hAnsi="Century"/>
          <w:b/>
          <w:sz w:val="26"/>
          <w:szCs w:val="26"/>
        </w:rPr>
        <w:t>IALS and METHODS</w:t>
      </w:r>
      <w:r w:rsidR="0097499A">
        <w:rPr>
          <w:rFonts w:ascii="Century" w:hAnsi="Century"/>
          <w:b/>
          <w:sz w:val="26"/>
          <w:szCs w:val="26"/>
        </w:rPr>
        <w:t xml:space="preserve"> </w:t>
      </w:r>
      <w:r w:rsidR="0097499A" w:rsidRPr="007A3627">
        <w:rPr>
          <w:rFonts w:ascii="Century" w:eastAsiaTheme="minorEastAsia" w:hAnsi="Century" w:cstheme="minorBidi"/>
          <w:b/>
          <w:bCs/>
          <w:color w:val="000000" w:themeColor="text1"/>
          <w:highlight w:val="cyan"/>
          <w:u w:color="000000"/>
          <w:lang w:val="en-US"/>
        </w:rPr>
        <w:t>[Century 13]</w:t>
      </w:r>
      <w:r w:rsidR="0097499A">
        <w:rPr>
          <w:rFonts w:ascii="Century" w:eastAsiaTheme="minorEastAsia" w:hAnsi="Century" w:cstheme="minorBidi"/>
          <w:b/>
          <w:bCs/>
          <w:color w:val="000000" w:themeColor="text1"/>
          <w:u w:color="000000"/>
          <w:lang w:val="en-US"/>
        </w:rPr>
        <w:t xml:space="preserve">                                                        </w:t>
      </w:r>
      <w:r w:rsidR="0097499A" w:rsidRPr="007A3627">
        <w:rPr>
          <w:rFonts w:ascii="Poppins" w:hAnsi="Poppins" w:cs="Poppins"/>
          <w:color w:val="111111"/>
          <w:sz w:val="21"/>
          <w:szCs w:val="21"/>
          <w:shd w:val="clear" w:color="auto" w:fill="FFFFFF"/>
        </w:rPr>
        <w:t xml:space="preserve"> </w:t>
      </w:r>
    </w:p>
    <w:p w14:paraId="366B4D6A" w14:textId="77777777" w:rsidR="003F1BBF" w:rsidRPr="003F1BBF" w:rsidRDefault="003F1BBF" w:rsidP="0097499A">
      <w:pPr>
        <w:spacing w:line="480" w:lineRule="auto"/>
        <w:jc w:val="both"/>
        <w:rPr>
          <w:rFonts w:ascii="Century" w:hAnsi="Century" w:cs="Poppins"/>
          <w:color w:val="0070C0"/>
          <w:sz w:val="22"/>
          <w:szCs w:val="22"/>
          <w:shd w:val="clear" w:color="auto" w:fill="FFFFFF"/>
        </w:rPr>
      </w:pPr>
      <w:r w:rsidRPr="003F1BBF">
        <w:rPr>
          <w:rFonts w:ascii="Century" w:hAnsi="Century" w:cs="Poppins"/>
          <w:color w:val="0070C0"/>
          <w:sz w:val="22"/>
          <w:szCs w:val="22"/>
          <w:shd w:val="clear" w:color="auto" w:fill="FFFFFF"/>
        </w:rPr>
        <w:t xml:space="preserve">Materials and Methods section should be prepared as Century </w:t>
      </w:r>
      <w:proofErr w:type="gramStart"/>
      <w:r w:rsidRPr="003F1BBF">
        <w:rPr>
          <w:rFonts w:ascii="Century" w:hAnsi="Century" w:cs="Poppins"/>
          <w:color w:val="0070C0"/>
          <w:sz w:val="22"/>
          <w:szCs w:val="22"/>
          <w:shd w:val="clear" w:color="auto" w:fill="FFFFFF"/>
        </w:rPr>
        <w:t>font</w:t>
      </w:r>
      <w:proofErr w:type="gramEnd"/>
      <w:r w:rsidRPr="003F1BBF">
        <w:rPr>
          <w:rFonts w:ascii="Century" w:hAnsi="Century" w:cs="Poppins"/>
          <w:color w:val="0070C0"/>
          <w:sz w:val="22"/>
          <w:szCs w:val="22"/>
          <w:shd w:val="clear" w:color="auto" w:fill="FFFFFF"/>
        </w:rPr>
        <w:t xml:space="preserve"> 11 points and a second line spacing. In this section, all the procedures (materials, analytical methods, and statistical analyses) should clearly be explained.</w:t>
      </w:r>
    </w:p>
    <w:p w14:paraId="5EF5CF52" w14:textId="5F8DD358" w:rsidR="00002017" w:rsidRDefault="0097499A" w:rsidP="0097499A">
      <w:pPr>
        <w:spacing w:line="480" w:lineRule="auto"/>
        <w:jc w:val="both"/>
        <w:rPr>
          <w:rFonts w:ascii="Century" w:hAnsi="Century" w:cs="Poppins"/>
          <w:color w:val="111111"/>
          <w:sz w:val="22"/>
          <w:szCs w:val="22"/>
          <w:shd w:val="clear" w:color="auto" w:fill="FFFFFF"/>
        </w:rPr>
      </w:pPr>
      <w:r w:rsidRPr="0097499A">
        <w:rPr>
          <w:rFonts w:ascii="Century" w:hAnsi="Century" w:cs="Poppins"/>
          <w:b/>
          <w:bCs/>
          <w:color w:val="111111"/>
          <w:sz w:val="22"/>
          <w:szCs w:val="22"/>
          <w:shd w:val="clear" w:color="auto" w:fill="FFFFFF"/>
        </w:rPr>
        <w:t>Mater</w:t>
      </w:r>
      <w:r w:rsidR="003F1BBF">
        <w:rPr>
          <w:rFonts w:ascii="Century" w:hAnsi="Century" w:cs="Poppins"/>
          <w:b/>
          <w:bCs/>
          <w:color w:val="111111"/>
          <w:sz w:val="22"/>
          <w:szCs w:val="22"/>
          <w:shd w:val="clear" w:color="auto" w:fill="FFFFFF"/>
        </w:rPr>
        <w:t>ial</w:t>
      </w:r>
      <w:r>
        <w:rPr>
          <w:rFonts w:ascii="Century" w:hAnsi="Century" w:cs="Poppins"/>
          <w:color w:val="111111"/>
          <w:sz w:val="22"/>
          <w:szCs w:val="22"/>
          <w:shd w:val="clear" w:color="auto" w:fill="FFFFFF"/>
        </w:rPr>
        <w:t xml:space="preserve"> </w:t>
      </w:r>
    </w:p>
    <w:p w14:paraId="14F1229D" w14:textId="5CCF950E" w:rsidR="003F1BBF" w:rsidRDefault="003F1BBF" w:rsidP="00002017">
      <w:pPr>
        <w:spacing w:line="480" w:lineRule="auto"/>
        <w:jc w:val="both"/>
        <w:rPr>
          <w:rFonts w:ascii="Century" w:hAnsi="Century" w:cs="Poppins"/>
          <w:sz w:val="22"/>
          <w:szCs w:val="22"/>
          <w:shd w:val="clear" w:color="auto" w:fill="FFFFFF"/>
        </w:rPr>
      </w:pPr>
      <w:r w:rsidRPr="003F1BBF">
        <w:rPr>
          <w:rFonts w:ascii="Century" w:hAnsi="Century" w:cs="Poppins"/>
          <w:sz w:val="22"/>
          <w:szCs w:val="22"/>
          <w:shd w:val="clear" w:color="auto" w:fill="FFFFFF"/>
        </w:rPr>
        <w:t>Materials and Methods text.</w:t>
      </w:r>
      <w:r w:rsidR="0097499A" w:rsidRPr="003F1BBF">
        <w:rPr>
          <w:rFonts w:ascii="Century" w:hAnsi="Century" w:cs="Poppins"/>
          <w:sz w:val="22"/>
          <w:szCs w:val="22"/>
          <w:shd w:val="clear" w:color="auto" w:fill="FFFFFF"/>
        </w:rPr>
        <w:t xml:space="preserve"> </w:t>
      </w:r>
      <w:r w:rsidRPr="003F1BBF">
        <w:rPr>
          <w:rFonts w:ascii="Century" w:hAnsi="Century" w:cs="Poppins"/>
          <w:sz w:val="22"/>
          <w:szCs w:val="22"/>
          <w:shd w:val="clear" w:color="auto" w:fill="FFFFFF"/>
        </w:rPr>
        <w:t xml:space="preserve">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Materials and Methods text. </w:t>
      </w:r>
    </w:p>
    <w:p w14:paraId="5EF270E3" w14:textId="45FC5CE2" w:rsidR="00002017" w:rsidRDefault="003F1BBF" w:rsidP="0097499A">
      <w:pPr>
        <w:spacing w:line="480" w:lineRule="auto"/>
        <w:jc w:val="both"/>
        <w:rPr>
          <w:rFonts w:ascii="Century" w:hAnsi="Century" w:cs="Poppins"/>
          <w:color w:val="111111"/>
          <w:sz w:val="22"/>
          <w:szCs w:val="22"/>
          <w:shd w:val="clear" w:color="auto" w:fill="FFFFFF"/>
        </w:rPr>
      </w:pPr>
      <w:r>
        <w:rPr>
          <w:rFonts w:ascii="Century" w:hAnsi="Century" w:cs="Poppins"/>
          <w:b/>
          <w:bCs/>
          <w:color w:val="111111"/>
          <w:sz w:val="22"/>
          <w:szCs w:val="22"/>
          <w:shd w:val="clear" w:color="auto" w:fill="FFFFFF"/>
        </w:rPr>
        <w:t>Methods</w:t>
      </w:r>
      <w:r w:rsidR="0097499A">
        <w:rPr>
          <w:rFonts w:ascii="Century" w:hAnsi="Century" w:cs="Poppins"/>
          <w:color w:val="111111"/>
          <w:sz w:val="22"/>
          <w:szCs w:val="22"/>
          <w:shd w:val="clear" w:color="auto" w:fill="FFFFFF"/>
        </w:rPr>
        <w:t xml:space="preserve"> </w:t>
      </w:r>
    </w:p>
    <w:p w14:paraId="262725AD" w14:textId="77777777" w:rsidR="003F1BBF" w:rsidRDefault="003F1BBF" w:rsidP="00002017">
      <w:pPr>
        <w:spacing w:line="480" w:lineRule="auto"/>
        <w:jc w:val="both"/>
        <w:rPr>
          <w:rFonts w:ascii="Century" w:hAnsi="Century" w:cs="Poppins"/>
          <w:sz w:val="22"/>
          <w:szCs w:val="22"/>
          <w:shd w:val="clear" w:color="auto" w:fill="FFFFFF"/>
        </w:rPr>
      </w:pPr>
      <w:r w:rsidRPr="003F1BBF">
        <w:rPr>
          <w:rFonts w:ascii="Century" w:hAnsi="Century" w:cs="Poppins"/>
          <w:sz w:val="22"/>
          <w:szCs w:val="22"/>
          <w:shd w:val="clear" w:color="auto" w:fill="FFFFFF"/>
        </w:rPr>
        <w:t xml:space="preserve">Materials and Methods text. Materials and Methods text. Materials and Methods text. Materials and Methods text </w:t>
      </w:r>
      <w:r w:rsidRPr="00F814BC">
        <w:rPr>
          <w:rFonts w:ascii="Century" w:hAnsi="Century"/>
          <w:sz w:val="22"/>
          <w:szCs w:val="22"/>
        </w:rPr>
        <w:t>(</w:t>
      </w:r>
      <w:r w:rsidRPr="003F1BBF">
        <w:rPr>
          <w:rFonts w:ascii="Century" w:hAnsi="Century"/>
          <w:color w:val="0070C0"/>
          <w:sz w:val="22"/>
          <w:lang w:val="en-US"/>
        </w:rPr>
        <w:t xml:space="preserve">ASAE, 1999; ASAE, 2011; Heller </w:t>
      </w:r>
      <w:r w:rsidRPr="003F1BBF">
        <w:rPr>
          <w:rFonts w:ascii="Century" w:hAnsi="Century"/>
          <w:i/>
          <w:color w:val="0070C0"/>
          <w:sz w:val="22"/>
          <w:lang w:val="en-US"/>
        </w:rPr>
        <w:t>et al.</w:t>
      </w:r>
      <w:r w:rsidRPr="003F1BBF">
        <w:rPr>
          <w:rFonts w:ascii="Century" w:hAnsi="Century"/>
          <w:color w:val="0070C0"/>
          <w:sz w:val="22"/>
          <w:lang w:val="en-US"/>
        </w:rPr>
        <w:t>, 2003</w:t>
      </w:r>
      <w:r w:rsidRPr="005743D6">
        <w:rPr>
          <w:rFonts w:ascii="Century" w:hAnsi="Century"/>
          <w:sz w:val="22"/>
          <w:lang w:val="en-US"/>
        </w:rPr>
        <w:t>).</w:t>
      </w:r>
      <w:r w:rsidRPr="00F814BC">
        <w:rPr>
          <w:rFonts w:ascii="Century" w:hAnsi="Century"/>
          <w:sz w:val="22"/>
          <w:szCs w:val="22"/>
        </w:rPr>
        <w:t xml:space="preserve"> </w:t>
      </w:r>
      <w:r w:rsidRPr="003F1BBF">
        <w:rPr>
          <w:rFonts w:ascii="Century" w:hAnsi="Century" w:cs="Poppins"/>
          <w:sz w:val="22"/>
          <w:szCs w:val="22"/>
          <w:shd w:val="clear" w:color="auto" w:fill="FFFFFF"/>
        </w:rPr>
        <w:t xml:space="preserve">Materials and Methods text. Materials and Methods text. Materials and Methods text. Materials </w:t>
      </w:r>
      <w:r w:rsidRPr="003F1BBF">
        <w:rPr>
          <w:rFonts w:ascii="Century" w:hAnsi="Century" w:cs="Poppins"/>
          <w:sz w:val="22"/>
          <w:szCs w:val="22"/>
          <w:shd w:val="clear" w:color="auto" w:fill="FFFFFF"/>
        </w:rPr>
        <w:lastRenderedPageBreak/>
        <w:t xml:space="preserve">and Methods text. Materials and Methods text. Materials and Methods text. Materials and Methods text. Materials and Methods text. Materials and Methods text. Materials and Methods text. </w:t>
      </w:r>
    </w:p>
    <w:p w14:paraId="46C85944" w14:textId="51C8F9E2" w:rsidR="00002017" w:rsidRDefault="00002017" w:rsidP="00002017">
      <w:pPr>
        <w:spacing w:line="480" w:lineRule="auto"/>
        <w:jc w:val="both"/>
        <w:rPr>
          <w:rFonts w:ascii="Century" w:hAnsi="Century" w:cs="Poppins"/>
          <w:color w:val="111111"/>
          <w:sz w:val="22"/>
          <w:szCs w:val="22"/>
          <w:shd w:val="clear" w:color="auto" w:fill="FFFFFF"/>
        </w:rPr>
      </w:pPr>
      <w:r w:rsidRPr="00F814BC">
        <w:rPr>
          <w:rFonts w:ascii="Century" w:hAnsi="Century"/>
          <w:noProof/>
          <w:sz w:val="22"/>
          <w:szCs w:val="22"/>
        </w:rPr>
        <w:drawing>
          <wp:inline distT="0" distB="0" distL="0" distR="0" wp14:anchorId="6D4137C4" wp14:editId="7A055A41">
            <wp:extent cx="885825" cy="2762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276225"/>
                    </a:xfrm>
                    <a:prstGeom prst="rect">
                      <a:avLst/>
                    </a:prstGeom>
                    <a:noFill/>
                    <a:ln>
                      <a:noFill/>
                    </a:ln>
                  </pic:spPr>
                </pic:pic>
              </a:graphicData>
            </a:graphic>
          </wp:inline>
        </w:drawing>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r>
      <w:r>
        <w:rPr>
          <w:rFonts w:ascii="Century" w:hAnsi="Century" w:cs="Poppins"/>
          <w:color w:val="111111"/>
          <w:sz w:val="22"/>
          <w:szCs w:val="22"/>
          <w:shd w:val="clear" w:color="auto" w:fill="FFFFFF"/>
        </w:rPr>
        <w:tab/>
        <w:t>(1)</w:t>
      </w:r>
    </w:p>
    <w:p w14:paraId="1F616739" w14:textId="0B30FBF4" w:rsidR="00002017" w:rsidRDefault="0097499A" w:rsidP="003F1BBF">
      <w:pPr>
        <w:spacing w:line="480" w:lineRule="auto"/>
        <w:jc w:val="both"/>
        <w:rPr>
          <w:rFonts w:ascii="Poppins" w:hAnsi="Poppins" w:cs="Poppins"/>
          <w:color w:val="111111"/>
          <w:sz w:val="21"/>
          <w:szCs w:val="21"/>
          <w:shd w:val="clear" w:color="auto" w:fill="FFFFFF"/>
        </w:rPr>
      </w:pPr>
      <w:r>
        <w:rPr>
          <w:rFonts w:ascii="Century" w:hAnsi="Century" w:cs="Poppins"/>
          <w:color w:val="111111"/>
          <w:sz w:val="22"/>
          <w:szCs w:val="22"/>
          <w:shd w:val="clear" w:color="auto" w:fill="FFFFFF"/>
        </w:rPr>
        <w:t xml:space="preserve">Materyal ve Yöntem metni. </w:t>
      </w:r>
      <w:r w:rsidR="00002017">
        <w:rPr>
          <w:rFonts w:ascii="Century" w:hAnsi="Century" w:cs="Poppins"/>
          <w:color w:val="111111"/>
          <w:sz w:val="22"/>
          <w:szCs w:val="22"/>
          <w:shd w:val="clear" w:color="auto" w:fill="FFFFFF"/>
        </w:rPr>
        <w:t xml:space="preserve">Materyal ve Yöntem metni. Materyal ve Yöntem metni. Materyal ve Yöntem metni. Materyal ve Yöntem metni </w:t>
      </w:r>
      <w:r w:rsidR="00002017" w:rsidRPr="00F814BC">
        <w:rPr>
          <w:rFonts w:ascii="Century" w:hAnsi="Century"/>
          <w:sz w:val="22"/>
          <w:szCs w:val="22"/>
        </w:rPr>
        <w:t>(</w:t>
      </w:r>
      <w:r w:rsidR="00002017" w:rsidRPr="00002017">
        <w:rPr>
          <w:rFonts w:ascii="Century" w:hAnsi="Century"/>
          <w:color w:val="0070C0"/>
          <w:sz w:val="22"/>
          <w:szCs w:val="22"/>
        </w:rPr>
        <w:t xml:space="preserve">Suthar </w:t>
      </w:r>
      <w:r w:rsidR="003F1BBF">
        <w:rPr>
          <w:rFonts w:ascii="Century" w:hAnsi="Century"/>
          <w:color w:val="0070C0"/>
          <w:sz w:val="22"/>
          <w:szCs w:val="22"/>
        </w:rPr>
        <w:t>and</w:t>
      </w:r>
      <w:r w:rsidR="00002017" w:rsidRPr="00002017">
        <w:rPr>
          <w:rFonts w:ascii="Century" w:hAnsi="Century"/>
          <w:color w:val="0070C0"/>
          <w:sz w:val="22"/>
          <w:szCs w:val="22"/>
        </w:rPr>
        <w:t xml:space="preserve"> Das, 1996</w:t>
      </w:r>
      <w:r w:rsidR="00002017" w:rsidRPr="00F814BC">
        <w:rPr>
          <w:rFonts w:ascii="Century" w:hAnsi="Century"/>
          <w:sz w:val="22"/>
          <w:szCs w:val="22"/>
        </w:rPr>
        <w:t xml:space="preserve">). </w:t>
      </w:r>
      <w:r w:rsidR="00002017">
        <w:rPr>
          <w:rFonts w:ascii="Century" w:hAnsi="Century" w:cs="Poppins"/>
          <w:color w:val="111111"/>
          <w:sz w:val="22"/>
          <w:szCs w:val="22"/>
          <w:shd w:val="clear" w:color="auto" w:fill="FFFFFF"/>
        </w:rPr>
        <w:t xml:space="preserve"> </w:t>
      </w:r>
    </w:p>
    <w:p w14:paraId="5767A638" w14:textId="7A9530C8" w:rsidR="00002017" w:rsidRDefault="003F1BBF" w:rsidP="0097499A">
      <w:pPr>
        <w:spacing w:line="480" w:lineRule="auto"/>
        <w:jc w:val="both"/>
        <w:rPr>
          <w:rFonts w:ascii="Century" w:hAnsi="Century" w:cs="Poppins"/>
          <w:color w:val="111111"/>
          <w:sz w:val="22"/>
          <w:szCs w:val="22"/>
          <w:shd w:val="clear" w:color="auto" w:fill="FFFFFF"/>
        </w:rPr>
      </w:pPr>
      <w:r>
        <w:rPr>
          <w:rFonts w:ascii="Century" w:hAnsi="Century" w:cs="Poppins"/>
          <w:b/>
          <w:bCs/>
          <w:color w:val="111111"/>
          <w:sz w:val="22"/>
          <w:szCs w:val="22"/>
          <w:shd w:val="clear" w:color="auto" w:fill="FFFFFF"/>
        </w:rPr>
        <w:t>Statistical analysis</w:t>
      </w:r>
      <w:r w:rsidR="00002017">
        <w:rPr>
          <w:rFonts w:ascii="Century" w:hAnsi="Century" w:cs="Poppins"/>
          <w:color w:val="111111"/>
          <w:sz w:val="22"/>
          <w:szCs w:val="22"/>
          <w:shd w:val="clear" w:color="auto" w:fill="FFFFFF"/>
        </w:rPr>
        <w:t xml:space="preserve"> </w:t>
      </w:r>
    </w:p>
    <w:p w14:paraId="75962B83" w14:textId="4AA6E9BB" w:rsidR="0097499A" w:rsidRDefault="003F1BBF" w:rsidP="0097499A">
      <w:pPr>
        <w:spacing w:line="480" w:lineRule="auto"/>
        <w:jc w:val="both"/>
        <w:rPr>
          <w:rFonts w:ascii="Poppins" w:hAnsi="Poppins" w:cs="Poppins"/>
          <w:color w:val="111111"/>
          <w:sz w:val="21"/>
          <w:szCs w:val="21"/>
          <w:shd w:val="clear" w:color="auto" w:fill="FFFFFF"/>
        </w:rPr>
      </w:pPr>
      <w:r w:rsidRPr="003F1BBF">
        <w:rPr>
          <w:rFonts w:ascii="Century" w:hAnsi="Century" w:cs="Poppins"/>
          <w:sz w:val="22"/>
          <w:szCs w:val="22"/>
          <w:shd w:val="clear" w:color="auto" w:fill="FFFFFF"/>
        </w:rPr>
        <w:t>Materials and Methods text. Materials and Methods text. Materials and Methods text. Materials and Methods text. Materials and Methods text. Materials and Methods text. Materials and Methods text. Materials and Methods text. Materials and Methods text. Materials and Methods text</w:t>
      </w:r>
      <w:r w:rsidR="00002017">
        <w:rPr>
          <w:rFonts w:ascii="Century" w:hAnsi="Century" w:cs="Poppins"/>
          <w:color w:val="111111"/>
          <w:sz w:val="22"/>
          <w:szCs w:val="22"/>
          <w:shd w:val="clear" w:color="auto" w:fill="FFFFFF"/>
        </w:rPr>
        <w:t xml:space="preserve"> (</w:t>
      </w:r>
      <w:r w:rsidR="00002017" w:rsidRPr="00002017">
        <w:rPr>
          <w:rFonts w:ascii="Century" w:hAnsi="Century"/>
          <w:color w:val="0070C0"/>
          <w:sz w:val="22"/>
          <w:szCs w:val="22"/>
        </w:rPr>
        <w:t>SPSS, 2000</w:t>
      </w:r>
      <w:r w:rsidR="00002017">
        <w:rPr>
          <w:rFonts w:ascii="Century" w:hAnsi="Century"/>
          <w:sz w:val="22"/>
          <w:szCs w:val="22"/>
        </w:rPr>
        <w:t>).</w:t>
      </w:r>
      <w:r w:rsidR="0097499A">
        <w:rPr>
          <w:rFonts w:ascii="Century" w:hAnsi="Century" w:cs="Poppins"/>
          <w:color w:val="111111"/>
          <w:sz w:val="22"/>
          <w:szCs w:val="22"/>
          <w:shd w:val="clear" w:color="auto" w:fill="FFFFFF"/>
        </w:rPr>
        <w:t xml:space="preserve"> </w:t>
      </w:r>
    </w:p>
    <w:p w14:paraId="10D3D30F" w14:textId="19EE24E6" w:rsidR="003319DE" w:rsidRPr="00E151C3" w:rsidRDefault="003F1BBF" w:rsidP="003319DE">
      <w:pPr>
        <w:pStyle w:val="AralkYok"/>
        <w:spacing w:line="480" w:lineRule="auto"/>
        <w:rPr>
          <w:rStyle w:val="Vurgu"/>
          <w:rFonts w:ascii="Century" w:hAnsi="Century"/>
          <w:b/>
          <w:color w:val="000000"/>
          <w:sz w:val="26"/>
          <w:szCs w:val="26"/>
        </w:rPr>
      </w:pPr>
      <w:r>
        <w:rPr>
          <w:rFonts w:ascii="Century" w:hAnsi="Century"/>
          <w:b/>
          <w:sz w:val="26"/>
          <w:szCs w:val="26"/>
        </w:rPr>
        <w:t>RESULTS and DISCUSSION</w:t>
      </w:r>
      <w:r w:rsidR="00002017">
        <w:rPr>
          <w:rFonts w:ascii="Century" w:hAnsi="Century"/>
          <w:b/>
          <w:sz w:val="26"/>
          <w:szCs w:val="26"/>
        </w:rPr>
        <w:t xml:space="preserve"> </w:t>
      </w:r>
      <w:r w:rsidR="00002017" w:rsidRPr="007A3627">
        <w:rPr>
          <w:rFonts w:ascii="Century" w:eastAsiaTheme="minorEastAsia" w:hAnsi="Century" w:cstheme="minorBidi"/>
          <w:b/>
          <w:bCs/>
          <w:color w:val="000000" w:themeColor="text1"/>
          <w:highlight w:val="cyan"/>
          <w:u w:color="000000"/>
          <w:lang w:val="en-US"/>
        </w:rPr>
        <w:t>[Century 13]</w:t>
      </w:r>
      <w:r w:rsidR="00002017">
        <w:rPr>
          <w:rFonts w:ascii="Century" w:eastAsiaTheme="minorEastAsia" w:hAnsi="Century" w:cstheme="minorBidi"/>
          <w:b/>
          <w:bCs/>
          <w:color w:val="000000" w:themeColor="text1"/>
          <w:u w:color="000000"/>
          <w:lang w:val="en-US"/>
        </w:rPr>
        <w:t xml:space="preserve">                                                        </w:t>
      </w:r>
      <w:r w:rsidR="00002017" w:rsidRPr="007A3627">
        <w:rPr>
          <w:rFonts w:ascii="Poppins" w:hAnsi="Poppins" w:cs="Poppins"/>
          <w:color w:val="111111"/>
          <w:sz w:val="21"/>
          <w:szCs w:val="21"/>
          <w:shd w:val="clear" w:color="auto" w:fill="FFFFFF"/>
        </w:rPr>
        <w:t xml:space="preserve"> </w:t>
      </w:r>
      <w:r w:rsidR="003319DE">
        <w:rPr>
          <w:rFonts w:ascii="Century" w:hAnsi="Century"/>
          <w:b/>
          <w:sz w:val="26"/>
          <w:szCs w:val="26"/>
        </w:rPr>
        <w:t xml:space="preserve"> </w:t>
      </w:r>
    </w:p>
    <w:p w14:paraId="0711E213" w14:textId="77777777" w:rsidR="003F1BBF" w:rsidRPr="003F1BBF" w:rsidRDefault="003F1BBF" w:rsidP="003F1BBF">
      <w:pPr>
        <w:spacing w:line="480" w:lineRule="auto"/>
        <w:jc w:val="both"/>
        <w:rPr>
          <w:rFonts w:ascii="Century" w:hAnsi="Century" w:cs="Poppins"/>
          <w:color w:val="0070C0"/>
          <w:sz w:val="22"/>
          <w:szCs w:val="22"/>
        </w:rPr>
      </w:pPr>
      <w:r w:rsidRPr="003F1BBF">
        <w:rPr>
          <w:rFonts w:ascii="Century" w:hAnsi="Century" w:cs="Poppins"/>
          <w:color w:val="0070C0"/>
          <w:sz w:val="22"/>
          <w:szCs w:val="22"/>
        </w:rPr>
        <w:t xml:space="preserve">Results and Discussion section should be prepared as Century </w:t>
      </w:r>
      <w:proofErr w:type="gramStart"/>
      <w:r w:rsidRPr="003F1BBF">
        <w:rPr>
          <w:rFonts w:ascii="Century" w:hAnsi="Century" w:cs="Poppins"/>
          <w:color w:val="0070C0"/>
          <w:sz w:val="22"/>
          <w:szCs w:val="22"/>
        </w:rPr>
        <w:t>font</w:t>
      </w:r>
      <w:proofErr w:type="gramEnd"/>
      <w:r w:rsidRPr="003F1BBF">
        <w:rPr>
          <w:rFonts w:ascii="Century" w:hAnsi="Century" w:cs="Poppins"/>
          <w:color w:val="0070C0"/>
          <w:sz w:val="22"/>
          <w:szCs w:val="22"/>
        </w:rPr>
        <w:t xml:space="preserve"> 11 points and a second line spacing. Findings and results of the study should be discussed with consideration by the previous works of literature in the Results and discussion section. Tables and/or figures should be presented in this section. The title of tables and/or figures should be given as a second line spacing and numbered sequentially.</w:t>
      </w:r>
    </w:p>
    <w:p w14:paraId="3D64C993" w14:textId="25C89C95" w:rsidR="003F1BBF" w:rsidRPr="003F1BBF" w:rsidRDefault="003F1BBF" w:rsidP="003F1BBF">
      <w:pPr>
        <w:spacing w:line="480" w:lineRule="auto"/>
        <w:jc w:val="both"/>
        <w:rPr>
          <w:rFonts w:ascii="Century" w:hAnsi="Century" w:cs="Poppins"/>
          <w:color w:val="0070C0"/>
          <w:sz w:val="22"/>
          <w:szCs w:val="22"/>
        </w:rPr>
      </w:pPr>
      <w:r w:rsidRPr="003F1BBF">
        <w:rPr>
          <w:rFonts w:ascii="Century" w:hAnsi="Century" w:cs="Poppins"/>
          <w:b/>
          <w:bCs/>
          <w:color w:val="0070C0"/>
          <w:sz w:val="22"/>
          <w:szCs w:val="22"/>
        </w:rPr>
        <w:t>Figures and Tables</w:t>
      </w:r>
      <w:r w:rsidRPr="003F1BBF">
        <w:rPr>
          <w:rFonts w:ascii="Century" w:hAnsi="Century" w:cs="Poppins"/>
          <w:color w:val="0070C0"/>
          <w:sz w:val="22"/>
          <w:szCs w:val="22"/>
        </w:rPr>
        <w:t> should be given with a title and numbered consecutively. Tables and figures should not exceed 16 x 23 cm. Figures should have a high resolution and grayscale (For example: a minimum resolution of 600dpi in jpeg format).</w:t>
      </w:r>
      <w:r w:rsidRPr="003F1BBF">
        <w:rPr>
          <w:rFonts w:ascii="Century" w:hAnsi="Century" w:cs="Poppins"/>
          <w:color w:val="0070C0"/>
          <w:sz w:val="22"/>
          <w:szCs w:val="22"/>
        </w:rPr>
        <w:br/>
      </w:r>
      <w:r w:rsidRPr="003F1BBF">
        <w:rPr>
          <w:rFonts w:ascii="Century" w:hAnsi="Century" w:cs="Poppins"/>
          <w:b/>
          <w:bCs/>
          <w:color w:val="0070C0"/>
          <w:sz w:val="22"/>
          <w:szCs w:val="22"/>
        </w:rPr>
        <w:t>Units: </w:t>
      </w:r>
      <w:r w:rsidRPr="003F1BBF">
        <w:rPr>
          <w:rFonts w:ascii="Century" w:hAnsi="Century" w:cs="Poppins"/>
          <w:color w:val="0070C0"/>
          <w:sz w:val="22"/>
          <w:szCs w:val="22"/>
        </w:rPr>
        <w:t>SI units should be used for all units of measurement in the text. '/' sign should not be used in unit representations (For example: (km h</w:t>
      </w:r>
      <w:r w:rsidRPr="0043206B">
        <w:rPr>
          <w:rFonts w:ascii="Century" w:hAnsi="Century" w:cs="Poppins"/>
          <w:color w:val="0070C0"/>
          <w:sz w:val="22"/>
          <w:szCs w:val="22"/>
          <w:vertAlign w:val="superscript"/>
        </w:rPr>
        <w:t>-1</w:t>
      </w:r>
      <w:r w:rsidRPr="003F1BBF">
        <w:rPr>
          <w:rFonts w:ascii="Century" w:hAnsi="Century" w:cs="Poppins"/>
          <w:color w:val="0070C0"/>
          <w:sz w:val="22"/>
          <w:szCs w:val="22"/>
        </w:rPr>
        <w:t>; l s</w:t>
      </w:r>
      <w:r w:rsidRPr="0043206B">
        <w:rPr>
          <w:rFonts w:ascii="Century" w:hAnsi="Century" w:cs="Poppins"/>
          <w:color w:val="0070C0"/>
          <w:sz w:val="22"/>
          <w:szCs w:val="22"/>
          <w:vertAlign w:val="superscript"/>
        </w:rPr>
        <w:t>-1</w:t>
      </w:r>
      <w:r w:rsidRPr="003F1BBF">
        <w:rPr>
          <w:rFonts w:ascii="Century" w:hAnsi="Century" w:cs="Poppins"/>
          <w:color w:val="0070C0"/>
          <w:sz w:val="22"/>
          <w:szCs w:val="22"/>
        </w:rPr>
        <w:t xml:space="preserve"> rather than km/h; l/s) A space should be left between units and a single space should be left between the number and the unit (For example; cal g</w:t>
      </w:r>
      <w:r w:rsidRPr="0043206B">
        <w:rPr>
          <w:rFonts w:ascii="Century" w:hAnsi="Century" w:cs="Poppins"/>
          <w:color w:val="0070C0"/>
          <w:sz w:val="22"/>
          <w:szCs w:val="22"/>
          <w:vertAlign w:val="superscript"/>
        </w:rPr>
        <w:t>-1</w:t>
      </w:r>
      <w:r w:rsidRPr="003F1BBF">
        <w:rPr>
          <w:rFonts w:ascii="Century" w:hAnsi="Century" w:cs="Poppins"/>
          <w:color w:val="0070C0"/>
          <w:sz w:val="22"/>
          <w:szCs w:val="22"/>
        </w:rPr>
        <w:t xml:space="preserve"> </w:t>
      </w:r>
      <w:r w:rsidRPr="003F1BBF">
        <w:rPr>
          <w:rFonts w:ascii="Century" w:hAnsi="Century"/>
          <w:color w:val="0070C0"/>
          <w:sz w:val="22"/>
          <w:szCs w:val="22"/>
        </w:rPr>
        <w:t>˚</w:t>
      </w:r>
      <w:r w:rsidRPr="003F1BBF">
        <w:rPr>
          <w:rFonts w:ascii="Century" w:hAnsi="Century" w:cs="Poppins"/>
          <w:color w:val="0070C0"/>
          <w:sz w:val="22"/>
          <w:szCs w:val="22"/>
        </w:rPr>
        <w:t>C</w:t>
      </w:r>
      <w:r w:rsidRPr="0043206B">
        <w:rPr>
          <w:rFonts w:ascii="Century" w:hAnsi="Century" w:cs="Poppins"/>
          <w:color w:val="0070C0"/>
          <w:sz w:val="22"/>
          <w:szCs w:val="22"/>
          <w:vertAlign w:val="superscript"/>
        </w:rPr>
        <w:t>- 1</w:t>
      </w:r>
      <w:r w:rsidRPr="003F1BBF">
        <w:rPr>
          <w:rFonts w:ascii="Century" w:hAnsi="Century" w:cs="Poppins"/>
          <w:color w:val="0070C0"/>
          <w:sz w:val="22"/>
          <w:szCs w:val="22"/>
        </w:rPr>
        <w:t>; 1 kg m</w:t>
      </w:r>
      <w:r w:rsidRPr="0043206B">
        <w:rPr>
          <w:rFonts w:ascii="Century" w:hAnsi="Century" w:cs="Poppins"/>
          <w:color w:val="0070C0"/>
          <w:sz w:val="22"/>
          <w:szCs w:val="22"/>
          <w:vertAlign w:val="superscript"/>
        </w:rPr>
        <w:t>-1</w:t>
      </w:r>
      <w:r w:rsidRPr="003F1BBF">
        <w:rPr>
          <w:rFonts w:ascii="Century" w:hAnsi="Century" w:cs="Poppins"/>
          <w:color w:val="0070C0"/>
          <w:sz w:val="22"/>
          <w:szCs w:val="22"/>
        </w:rPr>
        <w:t xml:space="preserve"> h</w:t>
      </w:r>
      <w:r w:rsidRPr="0043206B">
        <w:rPr>
          <w:rFonts w:ascii="Century" w:hAnsi="Century" w:cs="Poppins"/>
          <w:color w:val="0070C0"/>
          <w:sz w:val="22"/>
          <w:szCs w:val="22"/>
          <w:vertAlign w:val="superscript"/>
        </w:rPr>
        <w:t>-2</w:t>
      </w:r>
      <w:r w:rsidRPr="003F1BBF">
        <w:rPr>
          <w:rFonts w:ascii="Century" w:hAnsi="Century" w:cs="Poppins"/>
          <w:color w:val="0070C0"/>
          <w:sz w:val="22"/>
          <w:szCs w:val="22"/>
        </w:rPr>
        <w:t xml:space="preserve">). For decimal fractions, a period should be used. (2.54 rather than 2,54). In the definitions of percentage, angle, second </w:t>
      </w:r>
      <w:r w:rsidRPr="003F1BBF">
        <w:rPr>
          <w:rFonts w:ascii="Century" w:hAnsi="Century" w:cs="Poppins"/>
          <w:color w:val="0070C0"/>
          <w:sz w:val="22"/>
          <w:szCs w:val="22"/>
        </w:rPr>
        <w:lastRenderedPageBreak/>
        <w:t>and minute, no space should be left between the number and the unit. (For example: 20%, 40°, 55'', 15').</w:t>
      </w:r>
    </w:p>
    <w:p w14:paraId="541AABFF" w14:textId="120584A0" w:rsidR="003F1BBF" w:rsidRPr="003F1BBF" w:rsidRDefault="003F1BBF" w:rsidP="003F1BBF">
      <w:pPr>
        <w:spacing w:after="100" w:afterAutospacing="1" w:line="480" w:lineRule="auto"/>
        <w:jc w:val="both"/>
        <w:rPr>
          <w:rFonts w:ascii="Century" w:hAnsi="Century" w:cs="Poppins"/>
          <w:color w:val="0070C0"/>
          <w:sz w:val="22"/>
          <w:szCs w:val="22"/>
        </w:rPr>
      </w:pPr>
      <w:r w:rsidRPr="003F1BBF">
        <w:rPr>
          <w:rFonts w:ascii="Century" w:hAnsi="Century" w:cs="Poppins"/>
          <w:b/>
          <w:bCs/>
          <w:color w:val="0070C0"/>
          <w:sz w:val="22"/>
          <w:szCs w:val="22"/>
        </w:rPr>
        <w:t>Formulas and Equations:</w:t>
      </w:r>
      <w:r w:rsidRPr="003F1BBF">
        <w:rPr>
          <w:rFonts w:ascii="Century" w:hAnsi="Century" w:cs="Poppins"/>
          <w:color w:val="0070C0"/>
          <w:sz w:val="22"/>
          <w:szCs w:val="22"/>
        </w:rPr>
        <w:t> Number each formula should be numbered, using the word mathematical processor, with a reference number at the end in parentheses. Formulas should be given as “Equation” and numbered in the text (For example: Equation 1).</w:t>
      </w:r>
      <w:r w:rsidRPr="003F1BBF">
        <w:rPr>
          <w:rFonts w:ascii="Century" w:hAnsi="Century" w:cs="Poppins"/>
          <w:color w:val="0070C0"/>
          <w:sz w:val="22"/>
          <w:szCs w:val="22"/>
        </w:rPr>
        <w:br/>
      </w:r>
      <w:r w:rsidRPr="003F1BBF">
        <w:rPr>
          <w:rFonts w:ascii="Century" w:hAnsi="Century" w:cs="Poppins"/>
          <w:b/>
          <w:bCs/>
          <w:color w:val="0070C0"/>
          <w:sz w:val="22"/>
          <w:szCs w:val="22"/>
        </w:rPr>
        <w:t>Abbreviations and symbols:</w:t>
      </w:r>
      <w:r w:rsidRPr="003F1BBF">
        <w:rPr>
          <w:rFonts w:ascii="Century" w:hAnsi="Century" w:cs="Poppins"/>
          <w:color w:val="0070C0"/>
          <w:sz w:val="22"/>
          <w:szCs w:val="22"/>
        </w:rPr>
        <w:t> Abbreviations and symbols should be given in parentheses if necessary. Abbreviations should not be used in the article title or subtitles. In the definitions given for statistical significance in the text, ‘P’ values or ‘p&lt;0.01’ symbols should be used.</w:t>
      </w:r>
    </w:p>
    <w:p w14:paraId="73FEC767" w14:textId="3DDBC5A8" w:rsidR="00E142EF" w:rsidRPr="00DF051F" w:rsidRDefault="00E142EF" w:rsidP="00E142EF">
      <w:pPr>
        <w:autoSpaceDE w:val="0"/>
        <w:autoSpaceDN w:val="0"/>
        <w:adjustRightInd w:val="0"/>
        <w:spacing w:after="120"/>
        <w:jc w:val="both"/>
        <w:rPr>
          <w:rFonts w:ascii="Century" w:hAnsi="Century"/>
          <w:sz w:val="22"/>
          <w:szCs w:val="22"/>
        </w:rPr>
      </w:pPr>
      <w:r w:rsidRPr="00C744CF">
        <w:rPr>
          <w:rFonts w:ascii="Century" w:hAnsi="Century"/>
          <w:b/>
          <w:bCs/>
          <w:i/>
          <w:iCs/>
          <w:sz w:val="22"/>
          <w:szCs w:val="22"/>
        </w:rPr>
        <w:t xml:space="preserve">Table </w:t>
      </w:r>
      <w:r>
        <w:rPr>
          <w:rFonts w:ascii="Century" w:hAnsi="Century"/>
          <w:b/>
          <w:bCs/>
          <w:i/>
          <w:iCs/>
          <w:sz w:val="22"/>
          <w:szCs w:val="22"/>
        </w:rPr>
        <w:t>1</w:t>
      </w:r>
      <w:r w:rsidRPr="00C744CF">
        <w:rPr>
          <w:rFonts w:ascii="Century" w:hAnsi="Century"/>
          <w:b/>
          <w:bCs/>
          <w:i/>
          <w:iCs/>
          <w:sz w:val="22"/>
          <w:szCs w:val="22"/>
        </w:rPr>
        <w:t>.</w:t>
      </w:r>
      <w:r w:rsidRPr="00C744CF">
        <w:rPr>
          <w:rFonts w:ascii="Century" w:hAnsi="Century"/>
          <w:i/>
          <w:iCs/>
          <w:sz w:val="22"/>
          <w:szCs w:val="22"/>
        </w:rPr>
        <w:t xml:space="preserve"> </w:t>
      </w:r>
      <w:r>
        <w:rPr>
          <w:rFonts w:ascii="Century" w:hAnsi="Century"/>
          <w:i/>
          <w:iCs/>
          <w:sz w:val="22"/>
          <w:szCs w:val="22"/>
        </w:rPr>
        <w:t>Table title, table title, table title, table title,</w:t>
      </w:r>
      <w:r w:rsidRPr="00E142EF">
        <w:rPr>
          <w:rFonts w:ascii="Century" w:hAnsi="Century"/>
          <w:i/>
          <w:iCs/>
          <w:sz w:val="22"/>
          <w:szCs w:val="22"/>
        </w:rPr>
        <w:t xml:space="preserve"> </w:t>
      </w:r>
      <w:r>
        <w:rPr>
          <w:rFonts w:ascii="Century" w:hAnsi="Century"/>
          <w:i/>
          <w:iCs/>
          <w:sz w:val="22"/>
          <w:szCs w:val="22"/>
        </w:rPr>
        <w:t>table title, table title,</w:t>
      </w:r>
      <w:r w:rsidRPr="00E142EF">
        <w:rPr>
          <w:rFonts w:ascii="Century" w:hAnsi="Century"/>
          <w:i/>
          <w:iCs/>
          <w:sz w:val="22"/>
          <w:szCs w:val="22"/>
        </w:rPr>
        <w:t xml:space="preserve"> </w:t>
      </w:r>
      <w:r>
        <w:rPr>
          <w:rFonts w:ascii="Century" w:hAnsi="Century"/>
          <w:i/>
          <w:iCs/>
          <w:sz w:val="22"/>
          <w:szCs w:val="22"/>
        </w:rPr>
        <w:t>table title, table title,</w:t>
      </w:r>
      <w:r w:rsidRPr="00E142EF">
        <w:rPr>
          <w:rFonts w:ascii="Century" w:hAnsi="Century"/>
          <w:i/>
          <w:iCs/>
          <w:sz w:val="22"/>
          <w:szCs w:val="22"/>
        </w:rPr>
        <w:t xml:space="preserve"> </w:t>
      </w:r>
      <w:r>
        <w:rPr>
          <w:rFonts w:ascii="Century" w:hAnsi="Century"/>
          <w:i/>
          <w:iCs/>
          <w:sz w:val="22"/>
          <w:szCs w:val="22"/>
        </w:rPr>
        <w:t>table title, table title,</w:t>
      </w:r>
      <w:r w:rsidRPr="00E142EF">
        <w:rPr>
          <w:rFonts w:ascii="Century" w:hAnsi="Century"/>
          <w:i/>
          <w:iCs/>
          <w:sz w:val="22"/>
          <w:szCs w:val="22"/>
        </w:rPr>
        <w:t xml:space="preserve"> </w:t>
      </w:r>
      <w:r>
        <w:rPr>
          <w:rFonts w:ascii="Century" w:hAnsi="Century"/>
          <w:i/>
          <w:iCs/>
          <w:sz w:val="22"/>
          <w:szCs w:val="22"/>
        </w:rPr>
        <w:t>table title, table title,</w:t>
      </w:r>
      <w:r w:rsidRPr="00E142EF">
        <w:rPr>
          <w:rFonts w:ascii="Century" w:hAnsi="Century"/>
          <w:i/>
          <w:iCs/>
          <w:sz w:val="22"/>
          <w:szCs w:val="22"/>
        </w:rPr>
        <w:t xml:space="preserve"> </w:t>
      </w:r>
      <w:r>
        <w:rPr>
          <w:rFonts w:ascii="Century" w:hAnsi="Century"/>
          <w:i/>
          <w:iCs/>
          <w:sz w:val="22"/>
          <w:szCs w:val="22"/>
        </w:rPr>
        <w:t>table title, table title,</w:t>
      </w:r>
      <w:r w:rsidRPr="00E142EF">
        <w:rPr>
          <w:rFonts w:ascii="Century" w:hAnsi="Century"/>
          <w:i/>
          <w:iCs/>
          <w:sz w:val="22"/>
          <w:szCs w:val="22"/>
        </w:rPr>
        <w:t xml:space="preserve"> </w:t>
      </w:r>
      <w:r>
        <w:rPr>
          <w:rFonts w:ascii="Century" w:hAnsi="Century"/>
          <w:i/>
          <w:iCs/>
          <w:sz w:val="22"/>
          <w:szCs w:val="22"/>
        </w:rPr>
        <w:t>table title, table title.</w:t>
      </w:r>
    </w:p>
    <w:tbl>
      <w:tblPr>
        <w:tblW w:w="89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7"/>
        <w:gridCol w:w="1559"/>
        <w:gridCol w:w="2410"/>
        <w:gridCol w:w="1985"/>
      </w:tblGrid>
      <w:tr w:rsidR="003E1309" w:rsidRPr="008A2851" w14:paraId="5B2DFEAC" w14:textId="77777777" w:rsidTr="003E1309">
        <w:tc>
          <w:tcPr>
            <w:tcW w:w="2977" w:type="dxa"/>
            <w:tcBorders>
              <w:top w:val="single" w:sz="4" w:space="0" w:color="auto"/>
              <w:left w:val="nil"/>
              <w:bottom w:val="single" w:sz="4" w:space="0" w:color="auto"/>
            </w:tcBorders>
            <w:shd w:val="clear" w:color="auto" w:fill="auto"/>
          </w:tcPr>
          <w:p w14:paraId="4AB8C930" w14:textId="72870D11" w:rsidR="003E1309" w:rsidRPr="00DF051F" w:rsidRDefault="003E1309" w:rsidP="00FC6DB7">
            <w:pPr>
              <w:autoSpaceDE w:val="0"/>
              <w:autoSpaceDN w:val="0"/>
              <w:adjustRightInd w:val="0"/>
              <w:rPr>
                <w:rFonts w:ascii="Century" w:hAnsi="Century"/>
                <w:b/>
                <w:sz w:val="18"/>
                <w:szCs w:val="18"/>
              </w:rPr>
            </w:pPr>
            <w:r w:rsidRPr="00DF051F">
              <w:rPr>
                <w:rFonts w:ascii="Century" w:hAnsi="Century"/>
                <w:b/>
                <w:sz w:val="18"/>
                <w:szCs w:val="18"/>
              </w:rPr>
              <w:t xml:space="preserve"> </w:t>
            </w:r>
          </w:p>
          <w:p w14:paraId="2E0B057D" w14:textId="2D22BA73" w:rsidR="003E1309" w:rsidRPr="00DF051F" w:rsidRDefault="003F1BBF" w:rsidP="00FC6DB7">
            <w:pPr>
              <w:autoSpaceDE w:val="0"/>
              <w:autoSpaceDN w:val="0"/>
              <w:adjustRightInd w:val="0"/>
              <w:rPr>
                <w:rFonts w:ascii="Century" w:hAnsi="Century"/>
                <w:sz w:val="18"/>
                <w:szCs w:val="18"/>
              </w:rPr>
            </w:pPr>
            <w:r>
              <w:rPr>
                <w:rFonts w:ascii="Century" w:hAnsi="Century"/>
                <w:b/>
                <w:sz w:val="18"/>
                <w:szCs w:val="18"/>
              </w:rPr>
              <w:t>Properties</w:t>
            </w:r>
          </w:p>
        </w:tc>
        <w:tc>
          <w:tcPr>
            <w:tcW w:w="1559" w:type="dxa"/>
            <w:tcBorders>
              <w:top w:val="single" w:sz="4" w:space="0" w:color="auto"/>
              <w:bottom w:val="single" w:sz="4" w:space="0" w:color="auto"/>
            </w:tcBorders>
            <w:shd w:val="clear" w:color="auto" w:fill="auto"/>
          </w:tcPr>
          <w:p w14:paraId="77DE5816" w14:textId="7205B0C4" w:rsidR="003E1309" w:rsidRPr="008A2851" w:rsidRDefault="003F1BBF" w:rsidP="003E1309">
            <w:pPr>
              <w:autoSpaceDE w:val="0"/>
              <w:autoSpaceDN w:val="0"/>
              <w:adjustRightInd w:val="0"/>
              <w:jc w:val="center"/>
              <w:rPr>
                <w:rFonts w:ascii="Century" w:hAnsi="Century"/>
                <w:b/>
                <w:bCs/>
                <w:sz w:val="18"/>
                <w:szCs w:val="18"/>
              </w:rPr>
            </w:pPr>
            <w:r>
              <w:rPr>
                <w:rFonts w:ascii="Century" w:hAnsi="Century"/>
                <w:b/>
                <w:bCs/>
                <w:sz w:val="18"/>
                <w:szCs w:val="18"/>
              </w:rPr>
              <w:t>Period</w:t>
            </w:r>
          </w:p>
          <w:p w14:paraId="27E62F5E" w14:textId="33CCF9C0" w:rsidR="003E1309" w:rsidRPr="008A2851" w:rsidRDefault="003E1309" w:rsidP="003E1309">
            <w:pPr>
              <w:autoSpaceDE w:val="0"/>
              <w:autoSpaceDN w:val="0"/>
              <w:adjustRightInd w:val="0"/>
              <w:jc w:val="center"/>
              <w:rPr>
                <w:rFonts w:ascii="Century" w:hAnsi="Century"/>
                <w:b/>
                <w:bCs/>
                <w:sz w:val="18"/>
                <w:szCs w:val="18"/>
              </w:rPr>
            </w:pPr>
            <w:r w:rsidRPr="008A2851">
              <w:rPr>
                <w:rFonts w:ascii="Century" w:hAnsi="Century"/>
                <w:b/>
                <w:bCs/>
                <w:sz w:val="18"/>
                <w:szCs w:val="18"/>
              </w:rPr>
              <w:t>(</w:t>
            </w:r>
            <w:r w:rsidR="003F1BBF">
              <w:rPr>
                <w:rFonts w:ascii="Century" w:hAnsi="Century"/>
                <w:b/>
                <w:bCs/>
                <w:sz w:val="18"/>
                <w:szCs w:val="18"/>
              </w:rPr>
              <w:t>P</w:t>
            </w:r>
            <w:r w:rsidRPr="008A2851">
              <w:rPr>
                <w:rFonts w:ascii="Century" w:hAnsi="Century"/>
                <w:b/>
                <w:bCs/>
                <w:sz w:val="18"/>
                <w:szCs w:val="18"/>
              </w:rPr>
              <w:t>)</w:t>
            </w:r>
          </w:p>
        </w:tc>
        <w:tc>
          <w:tcPr>
            <w:tcW w:w="2410" w:type="dxa"/>
            <w:tcBorders>
              <w:top w:val="single" w:sz="4" w:space="0" w:color="auto"/>
              <w:bottom w:val="single" w:sz="4" w:space="0" w:color="auto"/>
            </w:tcBorders>
            <w:shd w:val="clear" w:color="auto" w:fill="auto"/>
          </w:tcPr>
          <w:p w14:paraId="44D2E466" w14:textId="2AFBE06A" w:rsidR="003E1309" w:rsidRPr="008A2851" w:rsidRDefault="003F1BBF" w:rsidP="003E1309">
            <w:pPr>
              <w:autoSpaceDE w:val="0"/>
              <w:autoSpaceDN w:val="0"/>
              <w:adjustRightInd w:val="0"/>
              <w:ind w:left="603" w:hanging="850"/>
              <w:jc w:val="center"/>
              <w:rPr>
                <w:rFonts w:ascii="Century" w:hAnsi="Century"/>
                <w:b/>
                <w:bCs/>
                <w:sz w:val="18"/>
                <w:szCs w:val="18"/>
              </w:rPr>
            </w:pPr>
            <w:r>
              <w:rPr>
                <w:rFonts w:ascii="Century" w:hAnsi="Century"/>
                <w:b/>
                <w:bCs/>
                <w:sz w:val="18"/>
                <w:szCs w:val="18"/>
              </w:rPr>
              <w:t>Time</w:t>
            </w:r>
          </w:p>
          <w:p w14:paraId="6990F219" w14:textId="45C685C1" w:rsidR="003E1309" w:rsidRPr="008A2851" w:rsidRDefault="003E1309" w:rsidP="003E1309">
            <w:pPr>
              <w:autoSpaceDE w:val="0"/>
              <w:autoSpaceDN w:val="0"/>
              <w:adjustRightInd w:val="0"/>
              <w:ind w:left="603" w:hanging="850"/>
              <w:jc w:val="center"/>
              <w:rPr>
                <w:rFonts w:ascii="Century" w:hAnsi="Century"/>
                <w:b/>
                <w:bCs/>
                <w:sz w:val="18"/>
                <w:szCs w:val="18"/>
              </w:rPr>
            </w:pPr>
            <w:r w:rsidRPr="008A2851">
              <w:rPr>
                <w:rFonts w:ascii="Century" w:hAnsi="Century"/>
                <w:b/>
                <w:bCs/>
                <w:sz w:val="18"/>
                <w:szCs w:val="18"/>
              </w:rPr>
              <w:t>(</w:t>
            </w:r>
            <w:r w:rsidR="003F1BBF">
              <w:rPr>
                <w:rFonts w:ascii="Century" w:hAnsi="Century"/>
                <w:b/>
                <w:bCs/>
                <w:sz w:val="18"/>
                <w:szCs w:val="18"/>
              </w:rPr>
              <w:t>T</w:t>
            </w:r>
            <w:r w:rsidRPr="008A2851">
              <w:rPr>
                <w:rFonts w:ascii="Century" w:hAnsi="Century"/>
                <w:b/>
                <w:bCs/>
                <w:sz w:val="18"/>
                <w:szCs w:val="18"/>
              </w:rPr>
              <w:t>)</w:t>
            </w:r>
          </w:p>
        </w:tc>
        <w:tc>
          <w:tcPr>
            <w:tcW w:w="1985" w:type="dxa"/>
            <w:tcBorders>
              <w:top w:val="single" w:sz="4" w:space="0" w:color="auto"/>
              <w:bottom w:val="single" w:sz="4" w:space="0" w:color="auto"/>
              <w:right w:val="nil"/>
            </w:tcBorders>
            <w:shd w:val="clear" w:color="auto" w:fill="auto"/>
          </w:tcPr>
          <w:p w14:paraId="78A48923" w14:textId="564B1AAB" w:rsidR="003E1309" w:rsidRPr="008A2851" w:rsidRDefault="003F1BBF" w:rsidP="003E1309">
            <w:pPr>
              <w:autoSpaceDE w:val="0"/>
              <w:autoSpaceDN w:val="0"/>
              <w:adjustRightInd w:val="0"/>
              <w:jc w:val="center"/>
              <w:rPr>
                <w:rFonts w:ascii="Century" w:hAnsi="Century"/>
                <w:b/>
                <w:bCs/>
                <w:sz w:val="18"/>
                <w:szCs w:val="18"/>
              </w:rPr>
            </w:pPr>
            <w:r>
              <w:rPr>
                <w:rFonts w:ascii="Century" w:hAnsi="Century"/>
                <w:b/>
                <w:bCs/>
                <w:sz w:val="18"/>
                <w:szCs w:val="18"/>
              </w:rPr>
              <w:t>P</w:t>
            </w:r>
            <w:r w:rsidR="003E1309" w:rsidRPr="008A2851">
              <w:rPr>
                <w:rFonts w:ascii="Century" w:hAnsi="Century"/>
                <w:b/>
                <w:bCs/>
                <w:sz w:val="18"/>
                <w:szCs w:val="18"/>
              </w:rPr>
              <w:t>x</w:t>
            </w:r>
            <w:r>
              <w:rPr>
                <w:rFonts w:ascii="Century" w:hAnsi="Century"/>
                <w:b/>
                <w:bCs/>
                <w:sz w:val="18"/>
                <w:szCs w:val="18"/>
              </w:rPr>
              <w:t>T</w:t>
            </w:r>
          </w:p>
        </w:tc>
      </w:tr>
      <w:tr w:rsidR="003E1309" w:rsidRPr="00DF051F" w14:paraId="213AB57C" w14:textId="77777777" w:rsidTr="003E1309">
        <w:tc>
          <w:tcPr>
            <w:tcW w:w="2977" w:type="dxa"/>
            <w:tcBorders>
              <w:top w:val="single" w:sz="4" w:space="0" w:color="auto"/>
              <w:left w:val="nil"/>
            </w:tcBorders>
            <w:shd w:val="clear" w:color="auto" w:fill="auto"/>
            <w:vAlign w:val="bottom"/>
          </w:tcPr>
          <w:p w14:paraId="0E8FE92D" w14:textId="7DB9627D" w:rsidR="003E1309" w:rsidRPr="00DF051F" w:rsidRDefault="003F1BBF" w:rsidP="00FC6DB7">
            <w:pPr>
              <w:autoSpaceDE w:val="0"/>
              <w:autoSpaceDN w:val="0"/>
              <w:adjustRightInd w:val="0"/>
              <w:jc w:val="both"/>
              <w:rPr>
                <w:rFonts w:ascii="Century" w:hAnsi="Century"/>
                <w:color w:val="000000"/>
                <w:sz w:val="18"/>
                <w:szCs w:val="18"/>
              </w:rPr>
            </w:pPr>
            <w:r>
              <w:rPr>
                <w:rFonts w:ascii="Century" w:hAnsi="Century"/>
                <w:color w:val="000000"/>
                <w:sz w:val="18"/>
                <w:szCs w:val="18"/>
              </w:rPr>
              <w:t>Moisture content</w:t>
            </w:r>
            <w:r w:rsidR="003E1309" w:rsidRPr="00DF051F">
              <w:rPr>
                <w:rFonts w:ascii="Century" w:hAnsi="Century"/>
                <w:color w:val="000000"/>
                <w:sz w:val="18"/>
                <w:szCs w:val="18"/>
              </w:rPr>
              <w:t>, %</w:t>
            </w:r>
          </w:p>
        </w:tc>
        <w:tc>
          <w:tcPr>
            <w:tcW w:w="1559" w:type="dxa"/>
            <w:tcBorders>
              <w:top w:val="single" w:sz="4" w:space="0" w:color="auto"/>
            </w:tcBorders>
            <w:shd w:val="clear" w:color="auto" w:fill="auto"/>
            <w:vAlign w:val="bottom"/>
          </w:tcPr>
          <w:p w14:paraId="41F10AE9" w14:textId="6A620AA8"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0.001</w:t>
            </w:r>
            <w:r w:rsidR="003F1BBF">
              <w:rPr>
                <w:rFonts w:ascii="Century" w:hAnsi="Century"/>
                <w:color w:val="000000"/>
                <w:sz w:val="18"/>
                <w:szCs w:val="18"/>
                <w:vertAlign w:val="superscript"/>
              </w:rPr>
              <w:t>ns</w:t>
            </w:r>
          </w:p>
        </w:tc>
        <w:tc>
          <w:tcPr>
            <w:tcW w:w="2410" w:type="dxa"/>
            <w:tcBorders>
              <w:top w:val="single" w:sz="4" w:space="0" w:color="auto"/>
            </w:tcBorders>
            <w:shd w:val="clear" w:color="auto" w:fill="auto"/>
            <w:vAlign w:val="bottom"/>
          </w:tcPr>
          <w:p w14:paraId="573C62E3" w14:textId="0DB3B321"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0.63</w:t>
            </w:r>
            <w:r w:rsidR="003F1BBF">
              <w:rPr>
                <w:rFonts w:ascii="Century" w:hAnsi="Century"/>
                <w:color w:val="000000"/>
                <w:sz w:val="18"/>
                <w:szCs w:val="18"/>
                <w:vertAlign w:val="superscript"/>
              </w:rPr>
              <w:t>ns</w:t>
            </w:r>
          </w:p>
        </w:tc>
        <w:tc>
          <w:tcPr>
            <w:tcW w:w="1985" w:type="dxa"/>
            <w:tcBorders>
              <w:top w:val="single" w:sz="4" w:space="0" w:color="auto"/>
              <w:right w:val="nil"/>
            </w:tcBorders>
            <w:shd w:val="clear" w:color="auto" w:fill="auto"/>
            <w:vAlign w:val="bottom"/>
          </w:tcPr>
          <w:p w14:paraId="42AA7AED" w14:textId="1EB5DE56" w:rsidR="003E1309" w:rsidRPr="00DF051F" w:rsidRDefault="003E1309" w:rsidP="003E1309">
            <w:pPr>
              <w:ind w:left="-531" w:firstLine="567"/>
              <w:jc w:val="center"/>
              <w:rPr>
                <w:rFonts w:ascii="Century" w:hAnsi="Century"/>
                <w:color w:val="000000"/>
                <w:sz w:val="18"/>
                <w:szCs w:val="18"/>
              </w:rPr>
            </w:pPr>
            <w:r w:rsidRPr="00DF051F">
              <w:rPr>
                <w:rFonts w:ascii="Century" w:hAnsi="Century"/>
                <w:color w:val="000000"/>
                <w:sz w:val="18"/>
                <w:szCs w:val="18"/>
              </w:rPr>
              <w:t>0.000</w:t>
            </w:r>
            <w:r w:rsidR="003F1BBF">
              <w:rPr>
                <w:rFonts w:ascii="Century" w:hAnsi="Century"/>
                <w:color w:val="000000"/>
                <w:sz w:val="18"/>
                <w:szCs w:val="18"/>
                <w:vertAlign w:val="superscript"/>
              </w:rPr>
              <w:t>ns</w:t>
            </w:r>
          </w:p>
        </w:tc>
      </w:tr>
      <w:tr w:rsidR="003E1309" w:rsidRPr="00DF051F" w14:paraId="0E0DFEBB" w14:textId="77777777" w:rsidTr="003E1309">
        <w:tc>
          <w:tcPr>
            <w:tcW w:w="2977" w:type="dxa"/>
            <w:tcBorders>
              <w:top w:val="single" w:sz="4" w:space="0" w:color="auto"/>
              <w:left w:val="nil"/>
            </w:tcBorders>
            <w:shd w:val="clear" w:color="auto" w:fill="auto"/>
          </w:tcPr>
          <w:p w14:paraId="5530C21D" w14:textId="1FDB8B54" w:rsidR="003E1309" w:rsidRPr="00DF051F" w:rsidRDefault="003E1309" w:rsidP="00FC6DB7">
            <w:pPr>
              <w:autoSpaceDE w:val="0"/>
              <w:autoSpaceDN w:val="0"/>
              <w:adjustRightInd w:val="0"/>
              <w:jc w:val="both"/>
              <w:rPr>
                <w:rFonts w:ascii="Century" w:hAnsi="Century"/>
                <w:sz w:val="18"/>
                <w:szCs w:val="18"/>
              </w:rPr>
            </w:pPr>
            <w:r>
              <w:rPr>
                <w:rFonts w:ascii="Century" w:hAnsi="Century"/>
                <w:color w:val="000000"/>
                <w:sz w:val="18"/>
                <w:szCs w:val="18"/>
              </w:rPr>
              <w:t>1.Paramet</w:t>
            </w:r>
            <w:r w:rsidR="003F1BBF">
              <w:rPr>
                <w:rFonts w:ascii="Century" w:hAnsi="Century"/>
                <w:color w:val="000000"/>
                <w:sz w:val="18"/>
                <w:szCs w:val="18"/>
              </w:rPr>
              <w:t>er</w:t>
            </w:r>
            <w:r w:rsidRPr="00DF051F">
              <w:rPr>
                <w:rFonts w:ascii="Century" w:hAnsi="Century"/>
                <w:color w:val="000000"/>
                <w:sz w:val="18"/>
                <w:szCs w:val="18"/>
              </w:rPr>
              <w:t>, mm</w:t>
            </w:r>
          </w:p>
        </w:tc>
        <w:tc>
          <w:tcPr>
            <w:tcW w:w="1559" w:type="dxa"/>
            <w:tcBorders>
              <w:top w:val="single" w:sz="4" w:space="0" w:color="auto"/>
            </w:tcBorders>
            <w:shd w:val="clear" w:color="auto" w:fill="auto"/>
            <w:vAlign w:val="bottom"/>
          </w:tcPr>
          <w:p w14:paraId="4A93A867" w14:textId="728BFB1B"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3.651</w:t>
            </w:r>
            <w:r w:rsidR="003F1BBF">
              <w:rPr>
                <w:rFonts w:ascii="Century" w:hAnsi="Century"/>
                <w:color w:val="000000"/>
                <w:sz w:val="18"/>
                <w:szCs w:val="18"/>
                <w:vertAlign w:val="superscript"/>
              </w:rPr>
              <w:t>ns</w:t>
            </w:r>
          </w:p>
        </w:tc>
        <w:tc>
          <w:tcPr>
            <w:tcW w:w="2410" w:type="dxa"/>
            <w:tcBorders>
              <w:top w:val="single" w:sz="4" w:space="0" w:color="auto"/>
            </w:tcBorders>
            <w:shd w:val="clear" w:color="auto" w:fill="auto"/>
            <w:vAlign w:val="bottom"/>
          </w:tcPr>
          <w:p w14:paraId="1DB05767" w14:textId="7965027E"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2.035</w:t>
            </w:r>
            <w:r w:rsidR="003F1BBF">
              <w:rPr>
                <w:rFonts w:ascii="Century" w:hAnsi="Century"/>
                <w:color w:val="000000"/>
                <w:sz w:val="18"/>
                <w:szCs w:val="18"/>
                <w:vertAlign w:val="superscript"/>
              </w:rPr>
              <w:t>ns</w:t>
            </w:r>
          </w:p>
        </w:tc>
        <w:tc>
          <w:tcPr>
            <w:tcW w:w="1985" w:type="dxa"/>
            <w:tcBorders>
              <w:top w:val="single" w:sz="4" w:space="0" w:color="auto"/>
              <w:right w:val="nil"/>
            </w:tcBorders>
            <w:shd w:val="clear" w:color="auto" w:fill="auto"/>
            <w:vAlign w:val="bottom"/>
          </w:tcPr>
          <w:p w14:paraId="1115D80C" w14:textId="27E887FE" w:rsidR="003E1309" w:rsidRPr="00DF051F" w:rsidRDefault="003E1309" w:rsidP="003E1309">
            <w:pPr>
              <w:ind w:left="-531" w:firstLine="567"/>
              <w:jc w:val="center"/>
              <w:rPr>
                <w:rFonts w:ascii="Century" w:hAnsi="Century"/>
                <w:color w:val="000000"/>
                <w:sz w:val="18"/>
                <w:szCs w:val="18"/>
              </w:rPr>
            </w:pPr>
            <w:r w:rsidRPr="00DF051F">
              <w:rPr>
                <w:rFonts w:ascii="Century" w:hAnsi="Century"/>
                <w:color w:val="000000"/>
                <w:sz w:val="18"/>
                <w:szCs w:val="18"/>
              </w:rPr>
              <w:t>0.097</w:t>
            </w:r>
            <w:r w:rsidR="003F1BBF">
              <w:rPr>
                <w:rFonts w:ascii="Century" w:hAnsi="Century"/>
                <w:color w:val="000000"/>
                <w:sz w:val="18"/>
                <w:szCs w:val="18"/>
                <w:vertAlign w:val="superscript"/>
              </w:rPr>
              <w:t>ns</w:t>
            </w:r>
          </w:p>
        </w:tc>
      </w:tr>
      <w:tr w:rsidR="003E1309" w:rsidRPr="00DF051F" w14:paraId="707F9984" w14:textId="77777777" w:rsidTr="003E1309">
        <w:tc>
          <w:tcPr>
            <w:tcW w:w="2977" w:type="dxa"/>
            <w:tcBorders>
              <w:left w:val="nil"/>
            </w:tcBorders>
            <w:shd w:val="clear" w:color="auto" w:fill="auto"/>
            <w:vAlign w:val="bottom"/>
          </w:tcPr>
          <w:p w14:paraId="49F21284" w14:textId="04A1B42E" w:rsidR="003E1309" w:rsidRPr="00DF051F" w:rsidRDefault="003E1309" w:rsidP="00FC6DB7">
            <w:pPr>
              <w:rPr>
                <w:rFonts w:ascii="Century" w:hAnsi="Century"/>
                <w:color w:val="000000"/>
                <w:sz w:val="18"/>
                <w:szCs w:val="18"/>
              </w:rPr>
            </w:pPr>
            <w:r>
              <w:rPr>
                <w:rFonts w:ascii="Century" w:hAnsi="Century"/>
                <w:color w:val="000000"/>
                <w:sz w:val="18"/>
                <w:szCs w:val="18"/>
              </w:rPr>
              <w:t>2. Paramet</w:t>
            </w:r>
            <w:r w:rsidR="003F1BBF">
              <w:rPr>
                <w:rFonts w:ascii="Century" w:hAnsi="Century"/>
                <w:color w:val="000000"/>
                <w:sz w:val="18"/>
                <w:szCs w:val="18"/>
              </w:rPr>
              <w:t>er</w:t>
            </w:r>
            <w:r w:rsidRPr="00DF051F">
              <w:rPr>
                <w:rFonts w:ascii="Century" w:hAnsi="Century"/>
                <w:color w:val="000000"/>
                <w:sz w:val="18"/>
                <w:szCs w:val="18"/>
              </w:rPr>
              <w:t xml:space="preserve">, </w:t>
            </w:r>
            <w:r>
              <w:rPr>
                <w:rFonts w:ascii="Century" w:hAnsi="Century"/>
                <w:color w:val="000000"/>
                <w:sz w:val="18"/>
                <w:szCs w:val="18"/>
              </w:rPr>
              <w:t>kg m</w:t>
            </w:r>
            <w:r w:rsidRPr="003E1309">
              <w:rPr>
                <w:rFonts w:ascii="Century" w:hAnsi="Century"/>
                <w:color w:val="000000"/>
                <w:sz w:val="18"/>
                <w:szCs w:val="18"/>
                <w:vertAlign w:val="superscript"/>
              </w:rPr>
              <w:t>-3</w:t>
            </w:r>
          </w:p>
        </w:tc>
        <w:tc>
          <w:tcPr>
            <w:tcW w:w="1559" w:type="dxa"/>
            <w:shd w:val="clear" w:color="auto" w:fill="auto"/>
            <w:vAlign w:val="bottom"/>
          </w:tcPr>
          <w:p w14:paraId="66BD2FD6" w14:textId="5ED0EDFC"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4.065*</w:t>
            </w:r>
          </w:p>
        </w:tc>
        <w:tc>
          <w:tcPr>
            <w:tcW w:w="2410" w:type="dxa"/>
            <w:shd w:val="clear" w:color="auto" w:fill="auto"/>
            <w:vAlign w:val="bottom"/>
          </w:tcPr>
          <w:p w14:paraId="02E11570" w14:textId="5AE6809A" w:rsidR="003E1309" w:rsidRPr="00DF051F" w:rsidRDefault="003E1309" w:rsidP="003E1309">
            <w:pPr>
              <w:jc w:val="center"/>
              <w:rPr>
                <w:rFonts w:ascii="Century" w:hAnsi="Century"/>
                <w:color w:val="000000"/>
                <w:sz w:val="18"/>
                <w:szCs w:val="18"/>
              </w:rPr>
            </w:pPr>
            <w:r w:rsidRPr="00DF051F">
              <w:rPr>
                <w:rFonts w:ascii="Century" w:hAnsi="Century"/>
                <w:color w:val="000000"/>
                <w:sz w:val="18"/>
                <w:szCs w:val="18"/>
              </w:rPr>
              <w:t>1.257</w:t>
            </w:r>
            <w:r w:rsidR="003F1BBF">
              <w:rPr>
                <w:rFonts w:ascii="Century" w:hAnsi="Century"/>
                <w:color w:val="000000"/>
                <w:sz w:val="18"/>
                <w:szCs w:val="18"/>
                <w:vertAlign w:val="superscript"/>
              </w:rPr>
              <w:t>ns</w:t>
            </w:r>
          </w:p>
        </w:tc>
        <w:tc>
          <w:tcPr>
            <w:tcW w:w="1985" w:type="dxa"/>
            <w:tcBorders>
              <w:right w:val="nil"/>
            </w:tcBorders>
            <w:shd w:val="clear" w:color="auto" w:fill="auto"/>
            <w:vAlign w:val="bottom"/>
          </w:tcPr>
          <w:p w14:paraId="1000245C" w14:textId="1EF5D57E" w:rsidR="003E1309" w:rsidRPr="00DF051F" w:rsidRDefault="003E1309" w:rsidP="003E1309">
            <w:pPr>
              <w:ind w:left="-531" w:firstLine="567"/>
              <w:jc w:val="center"/>
              <w:rPr>
                <w:rFonts w:ascii="Century" w:hAnsi="Century"/>
                <w:color w:val="000000"/>
                <w:sz w:val="18"/>
                <w:szCs w:val="18"/>
              </w:rPr>
            </w:pPr>
            <w:r w:rsidRPr="00DF051F">
              <w:rPr>
                <w:rFonts w:ascii="Century" w:hAnsi="Century"/>
                <w:color w:val="000000"/>
                <w:sz w:val="18"/>
                <w:szCs w:val="18"/>
              </w:rPr>
              <w:t>0.018</w:t>
            </w:r>
            <w:r w:rsidR="003F1BBF">
              <w:rPr>
                <w:rFonts w:ascii="Century" w:hAnsi="Century"/>
                <w:color w:val="000000"/>
                <w:sz w:val="18"/>
                <w:szCs w:val="18"/>
                <w:vertAlign w:val="superscript"/>
              </w:rPr>
              <w:t>ns</w:t>
            </w:r>
          </w:p>
        </w:tc>
      </w:tr>
      <w:tr w:rsidR="003E1309" w:rsidRPr="00DF051F" w14:paraId="0D0A1634" w14:textId="77777777" w:rsidTr="003E1309">
        <w:tc>
          <w:tcPr>
            <w:tcW w:w="2977" w:type="dxa"/>
            <w:tcBorders>
              <w:left w:val="nil"/>
            </w:tcBorders>
            <w:shd w:val="clear" w:color="auto" w:fill="auto"/>
            <w:vAlign w:val="bottom"/>
          </w:tcPr>
          <w:p w14:paraId="6A31415B" w14:textId="5A624DEC" w:rsidR="003E1309" w:rsidRPr="00DF051F" w:rsidRDefault="003E1309" w:rsidP="003E1309">
            <w:pPr>
              <w:rPr>
                <w:rFonts w:ascii="Century" w:hAnsi="Century"/>
                <w:color w:val="000000"/>
                <w:sz w:val="18"/>
                <w:szCs w:val="18"/>
              </w:rPr>
            </w:pPr>
            <w:r>
              <w:rPr>
                <w:rFonts w:ascii="Century" w:hAnsi="Century"/>
                <w:color w:val="000000"/>
                <w:sz w:val="18"/>
                <w:szCs w:val="18"/>
              </w:rPr>
              <w:t xml:space="preserve">3. </w:t>
            </w:r>
            <w:r w:rsidR="003F1BBF">
              <w:rPr>
                <w:rFonts w:ascii="Century" w:hAnsi="Century"/>
                <w:color w:val="000000"/>
                <w:sz w:val="18"/>
                <w:szCs w:val="18"/>
              </w:rPr>
              <w:t>Colour parameter</w:t>
            </w:r>
          </w:p>
        </w:tc>
        <w:tc>
          <w:tcPr>
            <w:tcW w:w="1559" w:type="dxa"/>
            <w:shd w:val="clear" w:color="auto" w:fill="auto"/>
            <w:vAlign w:val="bottom"/>
          </w:tcPr>
          <w:p w14:paraId="7EA5292E" w14:textId="384E5000" w:rsidR="003E1309" w:rsidRPr="00DF051F" w:rsidRDefault="003E1309" w:rsidP="003E1309">
            <w:pPr>
              <w:jc w:val="center"/>
              <w:rPr>
                <w:rFonts w:ascii="Century" w:hAnsi="Century"/>
                <w:color w:val="000000"/>
                <w:sz w:val="18"/>
                <w:szCs w:val="18"/>
              </w:rPr>
            </w:pPr>
            <w:r>
              <w:rPr>
                <w:rFonts w:ascii="Century" w:hAnsi="Century"/>
                <w:color w:val="000000"/>
                <w:sz w:val="18"/>
                <w:szCs w:val="18"/>
              </w:rPr>
              <w:t xml:space="preserve">  </w:t>
            </w:r>
            <w:r w:rsidRPr="00DF051F">
              <w:rPr>
                <w:rFonts w:ascii="Century" w:hAnsi="Century"/>
                <w:color w:val="000000"/>
                <w:sz w:val="18"/>
                <w:szCs w:val="18"/>
              </w:rPr>
              <w:t>43.47**</w:t>
            </w:r>
          </w:p>
        </w:tc>
        <w:tc>
          <w:tcPr>
            <w:tcW w:w="2410" w:type="dxa"/>
            <w:shd w:val="clear" w:color="auto" w:fill="auto"/>
            <w:vAlign w:val="bottom"/>
          </w:tcPr>
          <w:p w14:paraId="2129C3D9" w14:textId="7FA55748" w:rsidR="003E1309" w:rsidRPr="00DF051F" w:rsidRDefault="003E1309" w:rsidP="003E1309">
            <w:pPr>
              <w:jc w:val="center"/>
              <w:rPr>
                <w:rFonts w:ascii="Century" w:hAnsi="Century"/>
                <w:color w:val="000000"/>
                <w:sz w:val="18"/>
                <w:szCs w:val="18"/>
              </w:rPr>
            </w:pPr>
            <w:r>
              <w:rPr>
                <w:rFonts w:ascii="Century" w:hAnsi="Century"/>
                <w:color w:val="000000"/>
                <w:sz w:val="18"/>
                <w:szCs w:val="18"/>
              </w:rPr>
              <w:t xml:space="preserve">  </w:t>
            </w:r>
            <w:r w:rsidRPr="00DF051F">
              <w:rPr>
                <w:rFonts w:ascii="Century" w:hAnsi="Century"/>
                <w:color w:val="000000"/>
                <w:sz w:val="18"/>
                <w:szCs w:val="18"/>
              </w:rPr>
              <w:t>14.63**</w:t>
            </w:r>
          </w:p>
        </w:tc>
        <w:tc>
          <w:tcPr>
            <w:tcW w:w="1985" w:type="dxa"/>
            <w:tcBorders>
              <w:right w:val="nil"/>
            </w:tcBorders>
            <w:shd w:val="clear" w:color="auto" w:fill="auto"/>
            <w:vAlign w:val="bottom"/>
          </w:tcPr>
          <w:p w14:paraId="5A4B124E" w14:textId="2B894190" w:rsidR="003E1309" w:rsidRPr="00DF051F" w:rsidRDefault="003E1309" w:rsidP="003E1309">
            <w:pPr>
              <w:ind w:left="-531" w:firstLine="567"/>
              <w:jc w:val="center"/>
              <w:rPr>
                <w:rFonts w:ascii="Century" w:hAnsi="Century"/>
                <w:color w:val="000000"/>
                <w:sz w:val="18"/>
                <w:szCs w:val="18"/>
              </w:rPr>
            </w:pPr>
            <w:r w:rsidRPr="00DF051F">
              <w:rPr>
                <w:rFonts w:ascii="Century" w:hAnsi="Century"/>
                <w:color w:val="000000"/>
                <w:sz w:val="18"/>
                <w:szCs w:val="18"/>
              </w:rPr>
              <w:t>2.07</w:t>
            </w:r>
            <w:r>
              <w:rPr>
                <w:rFonts w:ascii="Century" w:hAnsi="Century"/>
                <w:color w:val="000000"/>
                <w:sz w:val="18"/>
                <w:szCs w:val="18"/>
              </w:rPr>
              <w:t>0</w:t>
            </w:r>
            <w:r w:rsidR="003F1BBF">
              <w:rPr>
                <w:rFonts w:ascii="Century" w:hAnsi="Century"/>
                <w:color w:val="000000"/>
                <w:sz w:val="18"/>
                <w:szCs w:val="18"/>
                <w:vertAlign w:val="superscript"/>
              </w:rPr>
              <w:t>ns</w:t>
            </w:r>
          </w:p>
        </w:tc>
      </w:tr>
    </w:tbl>
    <w:p w14:paraId="6D5DFC71" w14:textId="69DC1E3C" w:rsidR="003E1309" w:rsidRDefault="003E1309" w:rsidP="003E1309">
      <w:pPr>
        <w:spacing w:line="360" w:lineRule="auto"/>
        <w:jc w:val="both"/>
        <w:rPr>
          <w:rFonts w:ascii="Century" w:hAnsi="Century"/>
          <w:sz w:val="14"/>
          <w:szCs w:val="14"/>
        </w:rPr>
      </w:pPr>
      <w:r w:rsidRPr="00DF051F">
        <w:rPr>
          <w:rFonts w:ascii="Century" w:hAnsi="Century"/>
          <w:sz w:val="14"/>
          <w:szCs w:val="14"/>
        </w:rPr>
        <w:t>*:  P&lt;0.05</w:t>
      </w:r>
      <w:r w:rsidR="003F1BBF">
        <w:rPr>
          <w:rFonts w:ascii="Century" w:hAnsi="Century"/>
          <w:sz w:val="14"/>
          <w:szCs w:val="14"/>
        </w:rPr>
        <w:t>;</w:t>
      </w:r>
      <w:r w:rsidRPr="00DF051F">
        <w:rPr>
          <w:rFonts w:ascii="Century" w:hAnsi="Century"/>
          <w:sz w:val="14"/>
          <w:szCs w:val="14"/>
        </w:rPr>
        <w:t xml:space="preserve"> **: P&lt;0.01</w:t>
      </w:r>
      <w:r w:rsidR="003F1BBF">
        <w:rPr>
          <w:rFonts w:ascii="Century" w:hAnsi="Century"/>
          <w:sz w:val="14"/>
          <w:szCs w:val="14"/>
        </w:rPr>
        <w:t>;</w:t>
      </w:r>
      <w:r w:rsidRPr="00DF051F">
        <w:rPr>
          <w:rFonts w:ascii="Century" w:hAnsi="Century"/>
          <w:sz w:val="14"/>
          <w:szCs w:val="14"/>
        </w:rPr>
        <w:t xml:space="preserve"> </w:t>
      </w:r>
      <w:r w:rsidR="003F1BBF">
        <w:rPr>
          <w:rFonts w:ascii="Century" w:hAnsi="Century"/>
          <w:sz w:val="14"/>
          <w:szCs w:val="14"/>
        </w:rPr>
        <w:t>ns</w:t>
      </w:r>
      <w:r w:rsidRPr="00DF051F">
        <w:rPr>
          <w:rFonts w:ascii="Century" w:hAnsi="Century"/>
          <w:sz w:val="14"/>
          <w:szCs w:val="14"/>
        </w:rPr>
        <w:t xml:space="preserve">: </w:t>
      </w:r>
      <w:r w:rsidR="003F1BBF">
        <w:rPr>
          <w:rFonts w:ascii="Century" w:hAnsi="Century"/>
          <w:sz w:val="14"/>
          <w:szCs w:val="14"/>
        </w:rPr>
        <w:t>non significant</w:t>
      </w:r>
    </w:p>
    <w:p w14:paraId="0F686264" w14:textId="77777777" w:rsidR="003E1309" w:rsidRDefault="003E1309" w:rsidP="00002017">
      <w:pPr>
        <w:shd w:val="clear" w:color="auto" w:fill="FFFFFF"/>
        <w:spacing w:line="480" w:lineRule="auto"/>
        <w:jc w:val="both"/>
        <w:rPr>
          <w:rFonts w:ascii="Century" w:hAnsi="Century" w:cs="Poppins"/>
          <w:b/>
          <w:bCs/>
          <w:color w:val="111111"/>
          <w:sz w:val="22"/>
          <w:szCs w:val="22"/>
        </w:rPr>
      </w:pPr>
    </w:p>
    <w:p w14:paraId="7A706681" w14:textId="0C073EC6" w:rsidR="00CE09FC" w:rsidRDefault="003F1BBF" w:rsidP="008A1333">
      <w:pPr>
        <w:shd w:val="clear" w:color="auto" w:fill="FFFFFF"/>
        <w:spacing w:line="480" w:lineRule="auto"/>
        <w:jc w:val="both"/>
        <w:rPr>
          <w:rFonts w:ascii="Century" w:hAnsi="Century" w:cs="Poppins"/>
          <w:sz w:val="22"/>
          <w:szCs w:val="22"/>
        </w:rPr>
      </w:pPr>
      <w:r w:rsidRPr="003F1BBF">
        <w:rPr>
          <w:rFonts w:ascii="Century" w:hAnsi="Century" w:cs="Poppins"/>
          <w:sz w:val="22"/>
          <w:szCs w:val="22"/>
        </w:rPr>
        <w:t xml:space="preserve">Results and Discussion text. Results and Discussion text. </w:t>
      </w:r>
      <w:proofErr w:type="gramStart"/>
      <w:r w:rsidRPr="003F1BBF">
        <w:rPr>
          <w:rFonts w:ascii="Century" w:hAnsi="Century" w:cs="Poppins"/>
          <w:sz w:val="22"/>
          <w:szCs w:val="22"/>
        </w:rPr>
        <w:t>and</w:t>
      </w:r>
      <w:proofErr w:type="gramEnd"/>
      <w:r w:rsidRPr="003F1BBF">
        <w:rPr>
          <w:rFonts w:ascii="Century" w:hAnsi="Century" w:cs="Poppins"/>
          <w:sz w:val="22"/>
          <w:szCs w:val="22"/>
        </w:rPr>
        <w:t xml:space="preserve"> Discussion text. Results and Discussion text. Results and Discussion text</w:t>
      </w:r>
      <w:r w:rsidR="00CE09FC">
        <w:rPr>
          <w:rFonts w:ascii="Century" w:hAnsi="Century" w:cs="Poppins"/>
          <w:sz w:val="22"/>
          <w:szCs w:val="22"/>
        </w:rPr>
        <w:t xml:space="preserve"> (</w:t>
      </w:r>
      <w:r w:rsidR="00CE09FC" w:rsidRPr="00CE09FC">
        <w:rPr>
          <w:rFonts w:ascii="Century" w:hAnsi="Century"/>
          <w:color w:val="0070C0"/>
          <w:sz w:val="22"/>
          <w:szCs w:val="22"/>
          <w:lang w:val="en-US"/>
        </w:rPr>
        <w:t>Equation 1</w:t>
      </w:r>
      <w:r w:rsidR="00CE09FC">
        <w:rPr>
          <w:lang w:val="en-US"/>
        </w:rPr>
        <w:t>)</w:t>
      </w:r>
      <w:r w:rsidRPr="003F1BBF">
        <w:rPr>
          <w:rFonts w:ascii="Century" w:hAnsi="Century" w:cs="Poppins"/>
          <w:sz w:val="22"/>
          <w:szCs w:val="22"/>
        </w:rPr>
        <w:t>. Results and Discussion text. Results and Discussion text. Results and Discussion text. Results and Discussion text. Results and Discussion text. Results and Discussion text. Results and Discussion text</w:t>
      </w:r>
      <w:r>
        <w:rPr>
          <w:rFonts w:ascii="Century" w:hAnsi="Century" w:cs="Poppins"/>
          <w:sz w:val="22"/>
          <w:szCs w:val="22"/>
        </w:rPr>
        <w:t xml:space="preserve"> (</w:t>
      </w:r>
      <w:r w:rsidRPr="003F1BBF">
        <w:rPr>
          <w:rFonts w:ascii="Century" w:hAnsi="Century" w:cs="Poppins"/>
          <w:color w:val="0070C0"/>
          <w:sz w:val="22"/>
          <w:szCs w:val="22"/>
        </w:rPr>
        <w:t>Table 1</w:t>
      </w:r>
      <w:r>
        <w:rPr>
          <w:rFonts w:ascii="Century" w:hAnsi="Century" w:cs="Poppins"/>
          <w:sz w:val="22"/>
          <w:szCs w:val="22"/>
        </w:rPr>
        <w:t>)</w:t>
      </w:r>
      <w:r w:rsidRPr="003F1BBF">
        <w:rPr>
          <w:rFonts w:ascii="Century" w:hAnsi="Century" w:cs="Poppins"/>
          <w:sz w:val="22"/>
          <w:szCs w:val="22"/>
        </w:rPr>
        <w:t>. Results and Discussion text. Results and Discussion text</w:t>
      </w:r>
      <w:r w:rsidR="00CE09FC">
        <w:rPr>
          <w:rFonts w:ascii="Century" w:hAnsi="Century" w:cs="Poppins"/>
          <w:color w:val="111111"/>
          <w:sz w:val="22"/>
          <w:szCs w:val="22"/>
        </w:rPr>
        <w:t>(</w:t>
      </w:r>
      <w:r w:rsidR="00CE09FC" w:rsidRPr="008A1333">
        <w:rPr>
          <w:rFonts w:ascii="Century" w:hAnsi="Century" w:cs="Poppins"/>
          <w:color w:val="0070C0"/>
          <w:sz w:val="22"/>
          <w:szCs w:val="22"/>
        </w:rPr>
        <w:t>P&lt;0.05</w:t>
      </w:r>
      <w:r w:rsidR="00CE09FC">
        <w:rPr>
          <w:rFonts w:ascii="Century" w:hAnsi="Century" w:cs="Poppins"/>
          <w:color w:val="111111"/>
          <w:sz w:val="22"/>
          <w:szCs w:val="22"/>
        </w:rPr>
        <w:t>).</w:t>
      </w:r>
    </w:p>
    <w:p w14:paraId="3AE64DD6" w14:textId="29A1E113" w:rsidR="00CE09FC" w:rsidRDefault="003F1BBF" w:rsidP="00002017">
      <w:pPr>
        <w:shd w:val="clear" w:color="auto" w:fill="FFFFFF"/>
        <w:spacing w:line="480" w:lineRule="auto"/>
        <w:jc w:val="both"/>
        <w:rPr>
          <w:rFonts w:ascii="Century" w:hAnsi="Century" w:cs="Poppins"/>
          <w:sz w:val="22"/>
          <w:szCs w:val="22"/>
        </w:rPr>
      </w:pPr>
      <w:r w:rsidRPr="003F1BBF">
        <w:rPr>
          <w:rFonts w:ascii="Century" w:hAnsi="Century" w:cs="Poppins"/>
          <w:sz w:val="22"/>
          <w:szCs w:val="22"/>
        </w:rPr>
        <w:t xml:space="preserve">Results and Discussion text. </w:t>
      </w:r>
      <w:r w:rsidR="00CE09FC" w:rsidRPr="003F1BBF">
        <w:rPr>
          <w:rFonts w:ascii="Century" w:hAnsi="Century" w:cs="Poppins"/>
          <w:sz w:val="22"/>
          <w:szCs w:val="22"/>
        </w:rPr>
        <w:t xml:space="preserve">Results and Discussion text. Results and Discussion text. Results and Discussion text. Results and Discussion text. </w:t>
      </w:r>
      <w:r w:rsidR="00CE09FC" w:rsidRPr="00CE09FC">
        <w:rPr>
          <w:rFonts w:ascii="Century" w:hAnsi="Century"/>
          <w:color w:val="0070C0"/>
          <w:sz w:val="22"/>
          <w:szCs w:val="22"/>
          <w:lang w:val="en-US"/>
        </w:rPr>
        <w:t xml:space="preserve">Daşcı (2017) in a study carried out </w:t>
      </w:r>
      <w:r w:rsidR="00CE09FC">
        <w:rPr>
          <w:rFonts w:ascii="Century" w:hAnsi="Century"/>
          <w:color w:val="0070C0"/>
          <w:sz w:val="22"/>
          <w:szCs w:val="22"/>
          <w:lang w:val="en-US"/>
        </w:rPr>
        <w:t xml:space="preserve">in .. </w:t>
      </w:r>
      <w:r w:rsidR="00CE09FC" w:rsidRPr="003F1BBF">
        <w:rPr>
          <w:rFonts w:ascii="Century" w:hAnsi="Century" w:cs="Poppins"/>
          <w:sz w:val="22"/>
          <w:szCs w:val="22"/>
        </w:rPr>
        <w:t xml:space="preserve">Results and Discussion text. Results and Discussion text </w:t>
      </w:r>
      <w:r w:rsidR="00CE09FC" w:rsidRPr="005743D6">
        <w:rPr>
          <w:rFonts w:ascii="Century" w:hAnsi="Century"/>
          <w:sz w:val="22"/>
          <w:szCs w:val="22"/>
          <w:lang w:val="en-US"/>
        </w:rPr>
        <w:t xml:space="preserve">as </w:t>
      </w:r>
      <w:r w:rsidR="00CE09FC" w:rsidRPr="00CE09FC">
        <w:rPr>
          <w:rFonts w:ascii="Century" w:hAnsi="Century"/>
          <w:color w:val="0070C0"/>
          <w:sz w:val="22"/>
          <w:szCs w:val="22"/>
          <w:lang w:val="en-US"/>
        </w:rPr>
        <w:t>13 l ha</w:t>
      </w:r>
      <w:r w:rsidR="00CE09FC" w:rsidRPr="00CE09FC">
        <w:rPr>
          <w:rFonts w:ascii="Century" w:hAnsi="Century"/>
          <w:color w:val="0070C0"/>
          <w:sz w:val="22"/>
          <w:szCs w:val="22"/>
          <w:vertAlign w:val="superscript"/>
          <w:lang w:val="en-US"/>
        </w:rPr>
        <w:t>-1</w:t>
      </w:r>
      <w:r w:rsidR="00CE09FC" w:rsidRPr="005743D6">
        <w:rPr>
          <w:rFonts w:ascii="Century" w:hAnsi="Century"/>
          <w:sz w:val="22"/>
          <w:szCs w:val="22"/>
          <w:lang w:val="en-US"/>
        </w:rPr>
        <w:t xml:space="preserve">. </w:t>
      </w:r>
      <w:r w:rsidR="00CE09FC" w:rsidRPr="00CE09FC">
        <w:rPr>
          <w:rFonts w:ascii="Century" w:hAnsi="Century"/>
          <w:color w:val="0070C0"/>
          <w:sz w:val="22"/>
          <w:szCs w:val="22"/>
          <w:lang w:val="en-US"/>
        </w:rPr>
        <w:t>Yalçın and Çakır (2006) investigated</w:t>
      </w:r>
      <w:r w:rsidR="00CE09FC" w:rsidRPr="00CE09FC">
        <w:rPr>
          <w:rFonts w:ascii="Century" w:hAnsi="Century" w:cs="Poppins"/>
          <w:color w:val="0070C0"/>
          <w:sz w:val="22"/>
          <w:szCs w:val="22"/>
        </w:rPr>
        <w:t xml:space="preserve"> </w:t>
      </w:r>
      <w:r w:rsidR="00CE09FC" w:rsidRPr="003F1BBF">
        <w:rPr>
          <w:rFonts w:ascii="Century" w:hAnsi="Century" w:cs="Poppins"/>
          <w:sz w:val="22"/>
          <w:szCs w:val="22"/>
        </w:rPr>
        <w:t xml:space="preserve">Results and Discussion text. Results and Discussion text. Results and Discussion text. Results and Discussion text. Results and Discussion text. </w:t>
      </w:r>
      <w:r w:rsidR="00CE09FC" w:rsidRPr="00CE09FC">
        <w:rPr>
          <w:rFonts w:ascii="Century" w:hAnsi="Century"/>
          <w:color w:val="0070C0"/>
          <w:sz w:val="22"/>
          <w:szCs w:val="22"/>
          <w:lang w:val="en-US"/>
        </w:rPr>
        <w:t xml:space="preserve">Similarly, Kızılaslan (2009) in Turkey and Mohammadi </w:t>
      </w:r>
      <w:r w:rsidR="00CE09FC" w:rsidRPr="00CE09FC">
        <w:rPr>
          <w:rFonts w:ascii="Century" w:hAnsi="Century"/>
          <w:i/>
          <w:color w:val="0070C0"/>
          <w:sz w:val="22"/>
          <w:szCs w:val="22"/>
          <w:lang w:val="en-US"/>
        </w:rPr>
        <w:t>et al.</w:t>
      </w:r>
      <w:r w:rsidR="00CE09FC" w:rsidRPr="00CE09FC">
        <w:rPr>
          <w:rFonts w:ascii="Century" w:hAnsi="Century"/>
          <w:color w:val="0070C0"/>
          <w:sz w:val="22"/>
          <w:szCs w:val="22"/>
          <w:lang w:val="en-US"/>
        </w:rPr>
        <w:t xml:space="preserve"> (2008)</w:t>
      </w:r>
      <w:r w:rsidR="00CE09FC" w:rsidRPr="00CE09FC">
        <w:rPr>
          <w:rFonts w:ascii="Century" w:hAnsi="Century"/>
          <w:color w:val="0070C0"/>
          <w:sz w:val="22"/>
          <w:szCs w:val="22"/>
          <w:lang w:val="en-US" w:bidi="en-US"/>
        </w:rPr>
        <w:t>,</w:t>
      </w:r>
      <w:r w:rsidR="00CE09FC" w:rsidRPr="00CE09FC">
        <w:rPr>
          <w:rFonts w:ascii="Century" w:hAnsi="Century"/>
          <w:color w:val="0070C0"/>
          <w:sz w:val="22"/>
          <w:szCs w:val="22"/>
          <w:lang w:val="en-US"/>
        </w:rPr>
        <w:t xml:space="preserve"> and Hamedani </w:t>
      </w:r>
      <w:r w:rsidR="00CE09FC" w:rsidRPr="00CE09FC">
        <w:rPr>
          <w:rFonts w:ascii="Century" w:hAnsi="Century"/>
          <w:i/>
          <w:color w:val="0070C0"/>
          <w:sz w:val="22"/>
          <w:szCs w:val="22"/>
          <w:lang w:val="en-US"/>
        </w:rPr>
        <w:t xml:space="preserve">et </w:t>
      </w:r>
      <w:r w:rsidR="00CE09FC" w:rsidRPr="00CE09FC">
        <w:rPr>
          <w:rFonts w:ascii="Century" w:hAnsi="Century"/>
          <w:i/>
          <w:color w:val="0070C0"/>
          <w:sz w:val="22"/>
          <w:szCs w:val="22"/>
          <w:lang w:val="en-US"/>
        </w:rPr>
        <w:lastRenderedPageBreak/>
        <w:t>al.</w:t>
      </w:r>
      <w:r w:rsidR="00CE09FC" w:rsidRPr="00CE09FC">
        <w:rPr>
          <w:rFonts w:ascii="Century" w:hAnsi="Century"/>
          <w:color w:val="0070C0"/>
          <w:sz w:val="22"/>
          <w:szCs w:val="22"/>
          <w:lang w:val="en-US"/>
        </w:rPr>
        <w:t xml:space="preserve"> (2011) </w:t>
      </w:r>
      <w:r w:rsidR="00CE09FC" w:rsidRPr="003F1BBF">
        <w:rPr>
          <w:rFonts w:ascii="Century" w:hAnsi="Century" w:cs="Poppins"/>
          <w:sz w:val="22"/>
          <w:szCs w:val="22"/>
        </w:rPr>
        <w:t>Results and Discussion text. Results and Discussion text. Results and Discussion text</w:t>
      </w:r>
      <w:r w:rsidR="00CE09FC">
        <w:rPr>
          <w:rFonts w:ascii="Century" w:hAnsi="Century" w:cs="Poppins"/>
          <w:sz w:val="22"/>
          <w:szCs w:val="22"/>
        </w:rPr>
        <w:t xml:space="preserve"> (</w:t>
      </w:r>
      <w:r w:rsidR="00CE09FC" w:rsidRPr="00CE09FC">
        <w:rPr>
          <w:rFonts w:ascii="Century" w:hAnsi="Century" w:cs="Poppins"/>
          <w:color w:val="0070C0"/>
          <w:sz w:val="22"/>
          <w:szCs w:val="22"/>
        </w:rPr>
        <w:t>Figure 1</w:t>
      </w:r>
      <w:r w:rsidR="00CE09FC">
        <w:rPr>
          <w:rFonts w:ascii="Century" w:hAnsi="Century" w:cs="Poppins"/>
          <w:sz w:val="22"/>
          <w:szCs w:val="22"/>
        </w:rPr>
        <w:t>)</w:t>
      </w:r>
      <w:r w:rsidR="00CE09FC" w:rsidRPr="003F1BBF">
        <w:rPr>
          <w:rFonts w:ascii="Century" w:hAnsi="Century" w:cs="Poppins"/>
          <w:sz w:val="22"/>
          <w:szCs w:val="22"/>
        </w:rPr>
        <w:t xml:space="preserve">. </w:t>
      </w:r>
    </w:p>
    <w:p w14:paraId="15F8C9E0" w14:textId="773B724E" w:rsidR="008A1333" w:rsidRPr="00002017" w:rsidRDefault="008A1333" w:rsidP="00002017">
      <w:pPr>
        <w:shd w:val="clear" w:color="auto" w:fill="FFFFFF"/>
        <w:spacing w:line="480" w:lineRule="auto"/>
        <w:jc w:val="both"/>
        <w:rPr>
          <w:rFonts w:ascii="Century" w:hAnsi="Century" w:cs="Poppins"/>
          <w:color w:val="111111"/>
          <w:sz w:val="22"/>
          <w:szCs w:val="22"/>
        </w:rPr>
      </w:pPr>
      <w:r w:rsidRPr="008A1333">
        <w:rPr>
          <w:rFonts w:ascii="Century" w:hAnsi="Century"/>
          <w:color w:val="0070C0"/>
          <w:sz w:val="22"/>
          <w:szCs w:val="22"/>
        </w:rPr>
        <w:t>Diehl ve ark. (1980) ve De Belie ve ark. (2000),</w:t>
      </w:r>
      <w:r>
        <w:rPr>
          <w:rFonts w:ascii="Century" w:hAnsi="Century"/>
          <w:sz w:val="22"/>
          <w:szCs w:val="22"/>
        </w:rPr>
        <w:t xml:space="preserve"> </w:t>
      </w:r>
      <w:r w:rsidR="00CE09FC" w:rsidRPr="003F1BBF">
        <w:rPr>
          <w:rFonts w:ascii="Century" w:hAnsi="Century" w:cs="Poppins"/>
          <w:sz w:val="22"/>
          <w:szCs w:val="22"/>
        </w:rPr>
        <w:t>Results and Discussion text. Results and Discussion text. Results and Discussion text.</w:t>
      </w:r>
      <w:r w:rsidR="00CE09FC" w:rsidRPr="00CE09FC">
        <w:rPr>
          <w:rFonts w:ascii="Century" w:hAnsi="Century" w:cs="Poppins"/>
          <w:sz w:val="22"/>
          <w:szCs w:val="22"/>
        </w:rPr>
        <w:t xml:space="preserve"> </w:t>
      </w:r>
      <w:r w:rsidR="00CE09FC" w:rsidRPr="003F1BBF">
        <w:rPr>
          <w:rFonts w:ascii="Century" w:hAnsi="Century" w:cs="Poppins"/>
          <w:sz w:val="22"/>
          <w:szCs w:val="22"/>
        </w:rPr>
        <w:t>Results and Discussion text. Results and Discussion text. Results and Discussion text.</w:t>
      </w:r>
    </w:p>
    <w:p w14:paraId="226CC4BE" w14:textId="5F04AA15" w:rsidR="003319DE" w:rsidRPr="00DF051F" w:rsidRDefault="00CE09FC" w:rsidP="003319DE">
      <w:pPr>
        <w:spacing w:line="360" w:lineRule="auto"/>
        <w:jc w:val="both"/>
        <w:rPr>
          <w:rFonts w:ascii="Century" w:hAnsi="Century"/>
          <w:b/>
          <w:sz w:val="26"/>
          <w:szCs w:val="26"/>
        </w:rPr>
      </w:pPr>
      <w:r>
        <w:rPr>
          <w:rFonts w:ascii="Century" w:hAnsi="Century"/>
          <w:b/>
          <w:sz w:val="26"/>
          <w:szCs w:val="26"/>
        </w:rPr>
        <w:t>CONCLUSION</w:t>
      </w:r>
      <w:r w:rsidR="008A1333">
        <w:rPr>
          <w:rFonts w:ascii="Century" w:hAnsi="Century"/>
          <w:b/>
          <w:sz w:val="26"/>
          <w:szCs w:val="26"/>
        </w:rPr>
        <w:t xml:space="preserve"> </w:t>
      </w:r>
      <w:r w:rsidR="008A1333" w:rsidRPr="007A3627">
        <w:rPr>
          <w:rFonts w:ascii="Century" w:eastAsiaTheme="minorEastAsia" w:hAnsi="Century" w:cstheme="minorBidi"/>
          <w:b/>
          <w:bCs/>
          <w:color w:val="000000" w:themeColor="text1"/>
          <w:highlight w:val="cyan"/>
          <w:u w:color="000000"/>
          <w:lang w:val="en-US"/>
        </w:rPr>
        <w:t>[Century 13]</w:t>
      </w:r>
      <w:r w:rsidR="008A1333">
        <w:rPr>
          <w:rFonts w:ascii="Century" w:eastAsiaTheme="minorEastAsia" w:hAnsi="Century" w:cstheme="minorBidi"/>
          <w:b/>
          <w:bCs/>
          <w:color w:val="000000" w:themeColor="text1"/>
          <w:u w:color="000000"/>
          <w:lang w:val="en-US"/>
        </w:rPr>
        <w:t xml:space="preserve">                                                        </w:t>
      </w:r>
      <w:r w:rsidR="008A1333" w:rsidRPr="007A3627">
        <w:rPr>
          <w:rFonts w:ascii="Poppins" w:hAnsi="Poppins" w:cs="Poppins"/>
          <w:color w:val="111111"/>
          <w:sz w:val="21"/>
          <w:szCs w:val="21"/>
          <w:shd w:val="clear" w:color="auto" w:fill="FFFFFF"/>
        </w:rPr>
        <w:t xml:space="preserve"> </w:t>
      </w:r>
      <w:r w:rsidR="008A1333">
        <w:rPr>
          <w:rFonts w:ascii="Century" w:hAnsi="Century"/>
          <w:b/>
          <w:sz w:val="26"/>
          <w:szCs w:val="26"/>
        </w:rPr>
        <w:t xml:space="preserve"> </w:t>
      </w:r>
    </w:p>
    <w:p w14:paraId="13E17322" w14:textId="258B69C6" w:rsidR="00CE09FC" w:rsidRPr="00CE09FC" w:rsidRDefault="00CE09FC" w:rsidP="00CE09FC">
      <w:pPr>
        <w:spacing w:line="480" w:lineRule="auto"/>
        <w:jc w:val="both"/>
        <w:rPr>
          <w:rFonts w:ascii="Poppins" w:hAnsi="Poppins" w:cs="Poppins"/>
          <w:color w:val="000000"/>
          <w:sz w:val="20"/>
          <w:szCs w:val="20"/>
          <w:shd w:val="clear" w:color="auto" w:fill="FFFFFF"/>
        </w:rPr>
      </w:pPr>
      <w:r w:rsidRPr="00CE09FC">
        <w:rPr>
          <w:rFonts w:ascii="Century" w:hAnsi="Century" w:cs="Poppins"/>
          <w:color w:val="0070C0"/>
          <w:sz w:val="22"/>
          <w:szCs w:val="22"/>
          <w:shd w:val="clear" w:color="auto" w:fill="FFFFFF"/>
        </w:rPr>
        <w:t xml:space="preserve">The importance of the results and contribution to the science of the results should be emphasized in this section. This section should be prepared as Century font 11 points and a second line spacing. The conclusion section may be included the recommendations. </w:t>
      </w:r>
      <w:r w:rsidRPr="00CE09FC">
        <w:rPr>
          <w:rFonts w:ascii="Century" w:hAnsi="Century" w:cs="Poppins"/>
          <w:sz w:val="22"/>
          <w:szCs w:val="22"/>
          <w:shd w:val="clear" w:color="auto" w:fill="FFFFFF"/>
        </w:rPr>
        <w:t>The conclusion should not include the same sentences in the text or abstract. Conclusion text. Conclusion text. Conclusion text. Conclusion text.</w:t>
      </w:r>
    </w:p>
    <w:p w14:paraId="79170E54" w14:textId="04732097" w:rsidR="00CE09FC" w:rsidRPr="00CE09FC" w:rsidRDefault="00CE09FC" w:rsidP="00CE09FC">
      <w:pPr>
        <w:spacing w:line="480" w:lineRule="auto"/>
        <w:jc w:val="both"/>
        <w:rPr>
          <w:rFonts w:ascii="Century" w:hAnsi="Century" w:cs="Poppins"/>
          <w:b/>
          <w:bCs/>
          <w:color w:val="000000"/>
          <w:sz w:val="26"/>
          <w:szCs w:val="26"/>
          <w:shd w:val="clear" w:color="auto" w:fill="FFFFFF"/>
        </w:rPr>
      </w:pPr>
      <w:r w:rsidRPr="00CE09FC">
        <w:rPr>
          <w:rFonts w:ascii="Century" w:hAnsi="Century" w:cs="Poppins"/>
          <w:b/>
          <w:bCs/>
          <w:color w:val="000000"/>
          <w:sz w:val="26"/>
          <w:szCs w:val="26"/>
          <w:shd w:val="clear" w:color="auto" w:fill="FFFFFF"/>
        </w:rPr>
        <w:t>ACKNOWLEDGMENT (Optional)</w:t>
      </w:r>
      <w:r w:rsidRPr="00CE09FC">
        <w:rPr>
          <w:rFonts w:ascii="Century" w:eastAsiaTheme="minorEastAsia" w:hAnsi="Century" w:cstheme="minorBidi"/>
          <w:b/>
          <w:bCs/>
          <w:color w:val="000000" w:themeColor="text1"/>
          <w:sz w:val="26"/>
          <w:szCs w:val="26"/>
          <w:highlight w:val="cyan"/>
          <w:u w:color="000000"/>
          <w:lang w:val="en-US"/>
        </w:rPr>
        <w:t xml:space="preserve"> [Century 13]</w:t>
      </w:r>
      <w:r w:rsidRPr="00CE09FC">
        <w:rPr>
          <w:rFonts w:ascii="Century" w:eastAsiaTheme="minorEastAsia" w:hAnsi="Century" w:cstheme="minorBidi"/>
          <w:b/>
          <w:bCs/>
          <w:color w:val="000000" w:themeColor="text1"/>
          <w:sz w:val="26"/>
          <w:szCs w:val="26"/>
          <w:u w:color="000000"/>
          <w:lang w:val="en-US"/>
        </w:rPr>
        <w:t xml:space="preserve">                                                        </w:t>
      </w:r>
      <w:r w:rsidRPr="00CE09FC">
        <w:rPr>
          <w:rFonts w:ascii="Century" w:hAnsi="Century" w:cs="Poppins"/>
          <w:color w:val="111111"/>
          <w:sz w:val="26"/>
          <w:szCs w:val="26"/>
          <w:shd w:val="clear" w:color="auto" w:fill="FFFFFF"/>
        </w:rPr>
        <w:t xml:space="preserve"> </w:t>
      </w:r>
      <w:r w:rsidRPr="00CE09FC">
        <w:rPr>
          <w:rFonts w:ascii="Century" w:hAnsi="Century"/>
          <w:b/>
          <w:sz w:val="26"/>
          <w:szCs w:val="26"/>
        </w:rPr>
        <w:t xml:space="preserve"> </w:t>
      </w:r>
    </w:p>
    <w:p w14:paraId="7E8242FE" w14:textId="77777777" w:rsidR="00CE09FC" w:rsidRPr="0043206B" w:rsidRDefault="00CE09FC" w:rsidP="00CE09FC">
      <w:pPr>
        <w:spacing w:line="480" w:lineRule="auto"/>
        <w:jc w:val="both"/>
        <w:rPr>
          <w:rFonts w:ascii="Century" w:hAnsi="Century" w:cs="Poppins"/>
          <w:b/>
          <w:bCs/>
          <w:color w:val="0070C0"/>
          <w:sz w:val="26"/>
          <w:szCs w:val="26"/>
        </w:rPr>
      </w:pPr>
      <w:r w:rsidRPr="0043206B">
        <w:rPr>
          <w:rFonts w:ascii="Century" w:hAnsi="Century" w:cs="Poppins"/>
          <w:color w:val="0070C0"/>
          <w:sz w:val="22"/>
          <w:szCs w:val="22"/>
          <w:shd w:val="clear" w:color="auto" w:fill="FFFFFF"/>
        </w:rPr>
        <w:t>In the Acknowledgment section, the grants, the funds, the persons and organizations contributed to the research should be written. This section should be prepared as Century font 11 points and a second line spacing.</w:t>
      </w:r>
    </w:p>
    <w:p w14:paraId="1EEDFE5A" w14:textId="7F2F3F6C" w:rsidR="008A1333" w:rsidRDefault="00CE09FC" w:rsidP="003319DE">
      <w:pPr>
        <w:spacing w:line="360" w:lineRule="auto"/>
        <w:jc w:val="both"/>
        <w:rPr>
          <w:rFonts w:ascii="Century" w:eastAsiaTheme="minorEastAsia" w:hAnsi="Century" w:cstheme="minorBidi"/>
          <w:b/>
          <w:bCs/>
          <w:color w:val="000000" w:themeColor="text1"/>
          <w:u w:color="000000"/>
          <w:lang w:val="en-US"/>
        </w:rPr>
      </w:pPr>
      <w:r>
        <w:rPr>
          <w:rFonts w:ascii="Century" w:hAnsi="Century"/>
          <w:b/>
          <w:bCs/>
          <w:sz w:val="26"/>
          <w:szCs w:val="26"/>
        </w:rPr>
        <w:t>REFERENCES</w:t>
      </w:r>
      <w:r w:rsidR="003319DE" w:rsidRPr="00542F6D">
        <w:rPr>
          <w:rFonts w:ascii="Century" w:hAnsi="Century"/>
          <w:b/>
          <w:bCs/>
          <w:sz w:val="26"/>
          <w:szCs w:val="26"/>
        </w:rPr>
        <w:t xml:space="preserve"> </w:t>
      </w:r>
      <w:r w:rsidR="008A1333" w:rsidRPr="007A3627">
        <w:rPr>
          <w:rFonts w:ascii="Century" w:eastAsiaTheme="minorEastAsia" w:hAnsi="Century" w:cstheme="minorBidi"/>
          <w:b/>
          <w:bCs/>
          <w:color w:val="000000" w:themeColor="text1"/>
          <w:highlight w:val="cyan"/>
          <w:u w:color="000000"/>
          <w:lang w:val="en-US"/>
        </w:rPr>
        <w:t xml:space="preserve">[Century </w:t>
      </w:r>
      <w:r w:rsidR="002B346B">
        <w:rPr>
          <w:rFonts w:ascii="Century" w:eastAsiaTheme="minorEastAsia" w:hAnsi="Century" w:cstheme="minorBidi"/>
          <w:b/>
          <w:bCs/>
          <w:color w:val="000000" w:themeColor="text1"/>
          <w:highlight w:val="cyan"/>
          <w:u w:color="000000"/>
          <w:lang w:val="en-US"/>
        </w:rPr>
        <w:t>13</w:t>
      </w:r>
      <w:r w:rsidR="008A1333" w:rsidRPr="007A3627">
        <w:rPr>
          <w:rFonts w:ascii="Century" w:eastAsiaTheme="minorEastAsia" w:hAnsi="Century" w:cstheme="minorBidi"/>
          <w:b/>
          <w:bCs/>
          <w:color w:val="000000" w:themeColor="text1"/>
          <w:highlight w:val="cyan"/>
          <w:u w:color="000000"/>
          <w:lang w:val="en-US"/>
        </w:rPr>
        <w:t>]</w:t>
      </w:r>
      <w:r w:rsidR="008A1333">
        <w:rPr>
          <w:rFonts w:ascii="Century" w:eastAsiaTheme="minorEastAsia" w:hAnsi="Century" w:cstheme="minorBidi"/>
          <w:b/>
          <w:bCs/>
          <w:color w:val="000000" w:themeColor="text1"/>
          <w:u w:color="000000"/>
          <w:lang w:val="en-US"/>
        </w:rPr>
        <w:t xml:space="preserve"> </w:t>
      </w:r>
    </w:p>
    <w:p w14:paraId="6DCAD497" w14:textId="77777777" w:rsidR="00CE09FC" w:rsidRDefault="00CE09FC" w:rsidP="00CE09FC">
      <w:pPr>
        <w:autoSpaceDE w:val="0"/>
        <w:autoSpaceDN w:val="0"/>
        <w:adjustRightInd w:val="0"/>
        <w:spacing w:line="360" w:lineRule="auto"/>
        <w:jc w:val="both"/>
        <w:rPr>
          <w:rFonts w:ascii="Century" w:hAnsi="Century"/>
          <w:sz w:val="18"/>
          <w:szCs w:val="18"/>
        </w:rPr>
      </w:pPr>
      <w:bookmarkStart w:id="0" w:name="_Hlk29997036"/>
      <w:r w:rsidRPr="00CE09FC">
        <w:rPr>
          <w:rFonts w:ascii="Century" w:hAnsi="Century" w:cs="Poppins"/>
          <w:color w:val="0070C0"/>
          <w:sz w:val="18"/>
          <w:szCs w:val="18"/>
          <w:shd w:val="clear" w:color="auto" w:fill="FFFFFF"/>
        </w:rPr>
        <w:t xml:space="preserve">In this section, references should be written in alphabetical and chronological order. References should be prepared as Century </w:t>
      </w:r>
      <w:proofErr w:type="gramStart"/>
      <w:r w:rsidRPr="00CE09FC">
        <w:rPr>
          <w:rFonts w:ascii="Century" w:hAnsi="Century" w:cs="Poppins"/>
          <w:color w:val="0070C0"/>
          <w:sz w:val="18"/>
          <w:szCs w:val="18"/>
          <w:shd w:val="clear" w:color="auto" w:fill="FFFFFF"/>
        </w:rPr>
        <w:t>font</w:t>
      </w:r>
      <w:proofErr w:type="gramEnd"/>
      <w:r w:rsidRPr="00CE09FC">
        <w:rPr>
          <w:rFonts w:ascii="Century" w:hAnsi="Century" w:cs="Poppins"/>
          <w:color w:val="0070C0"/>
          <w:sz w:val="18"/>
          <w:szCs w:val="18"/>
          <w:shd w:val="clear" w:color="auto" w:fill="FFFFFF"/>
        </w:rPr>
        <w:t xml:space="preserve"> 9 points and one a half line spacing. </w:t>
      </w:r>
    </w:p>
    <w:p w14:paraId="72D6F3E6"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Arıkan M (2011). </w:t>
      </w:r>
      <w:r w:rsidRPr="005743D6">
        <w:rPr>
          <w:rFonts w:ascii="Century" w:hAnsi="Century"/>
          <w:i/>
          <w:iCs/>
          <w:sz w:val="18"/>
          <w:szCs w:val="18"/>
        </w:rPr>
        <w:t xml:space="preserve">Energy use for rape production in Adana province. </w:t>
      </w:r>
      <w:bookmarkStart w:id="1" w:name="_Hlk27928864"/>
      <w:r w:rsidRPr="005743D6">
        <w:rPr>
          <w:rFonts w:ascii="Century" w:hAnsi="Century"/>
          <w:sz w:val="18"/>
          <w:szCs w:val="18"/>
        </w:rPr>
        <w:t xml:space="preserve">Master thesis, </w:t>
      </w:r>
      <w:bookmarkEnd w:id="1"/>
      <w:r w:rsidRPr="005743D6">
        <w:rPr>
          <w:rFonts w:ascii="Century" w:hAnsi="Century"/>
          <w:sz w:val="18"/>
          <w:szCs w:val="18"/>
        </w:rPr>
        <w:t xml:space="preserve">Cukurova University, </w:t>
      </w:r>
      <w:bookmarkStart w:id="2" w:name="_Hlk27928796"/>
      <w:r w:rsidRPr="005743D6">
        <w:rPr>
          <w:rFonts w:ascii="Century" w:hAnsi="Century"/>
          <w:sz w:val="18"/>
          <w:szCs w:val="18"/>
        </w:rPr>
        <w:t>Graduate School of Natural and Applied Science, Department of Agricultural Machinery, p. 78, Adana, Turkey (In Turkish).</w:t>
      </w:r>
      <w:bookmarkEnd w:id="2"/>
    </w:p>
    <w:p w14:paraId="3B57AA14"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ASAE (1999). ASAE Standarts. D497.4 MAR99: </w:t>
      </w:r>
      <w:r w:rsidRPr="005743D6">
        <w:rPr>
          <w:rFonts w:ascii="Century" w:hAnsi="Century"/>
          <w:i/>
          <w:iCs/>
          <w:sz w:val="18"/>
          <w:szCs w:val="18"/>
          <w:lang w:val="en-US"/>
        </w:rPr>
        <w:t>Agricultural Machinery Management Data</w:t>
      </w:r>
      <w:r w:rsidRPr="005743D6">
        <w:rPr>
          <w:rFonts w:ascii="Century" w:hAnsi="Century"/>
          <w:sz w:val="18"/>
          <w:szCs w:val="18"/>
          <w:lang w:val="en-US"/>
        </w:rPr>
        <w:t xml:space="preserve">. pp. 350-357 ASAE 2950 Niles Rd., St. Joseph, MI, 49085-9659, USA.  </w:t>
      </w:r>
    </w:p>
    <w:p w14:paraId="507B52E6" w14:textId="77777777" w:rsidR="007352AB" w:rsidRPr="005743D6" w:rsidRDefault="007352AB" w:rsidP="007352AB">
      <w:pPr>
        <w:pStyle w:val="AralkYok"/>
        <w:spacing w:line="360" w:lineRule="auto"/>
        <w:ind w:left="284" w:hanging="284"/>
        <w:jc w:val="both"/>
        <w:rPr>
          <w:rFonts w:ascii="Century" w:hAnsi="Century"/>
          <w:sz w:val="18"/>
          <w:szCs w:val="18"/>
        </w:rPr>
      </w:pPr>
      <w:r w:rsidRPr="005743D6">
        <w:rPr>
          <w:rFonts w:ascii="Century" w:hAnsi="Century"/>
          <w:sz w:val="18"/>
          <w:szCs w:val="18"/>
        </w:rPr>
        <w:t xml:space="preserve">Billore SD, Ramesh A, Joshi OP and Vyas AK (2009). Energy budgeting of soybean-based cropping system under various tillage and fertility management. </w:t>
      </w:r>
      <w:r w:rsidRPr="005743D6">
        <w:rPr>
          <w:rFonts w:ascii="Century" w:hAnsi="Century"/>
          <w:i/>
          <w:sz w:val="18"/>
          <w:szCs w:val="18"/>
        </w:rPr>
        <w:t>Indian Journal of Agricultural Sciences,</w:t>
      </w:r>
      <w:r w:rsidRPr="005743D6">
        <w:rPr>
          <w:rFonts w:ascii="Century" w:hAnsi="Century"/>
          <w:sz w:val="18"/>
          <w:szCs w:val="18"/>
        </w:rPr>
        <w:t xml:space="preserve"> </w:t>
      </w:r>
      <w:r w:rsidRPr="005743D6">
        <w:rPr>
          <w:rFonts w:ascii="Century" w:hAnsi="Century"/>
          <w:i/>
          <w:iCs/>
          <w:sz w:val="18"/>
          <w:szCs w:val="18"/>
        </w:rPr>
        <w:t>79 (10): 827–30.</w:t>
      </w:r>
    </w:p>
    <w:p w14:paraId="0FB4F9D7" w14:textId="77777777" w:rsidR="007352AB" w:rsidRPr="007352AB" w:rsidRDefault="007352AB" w:rsidP="007352AB">
      <w:pPr>
        <w:spacing w:line="360" w:lineRule="auto"/>
        <w:ind w:left="284" w:hanging="284"/>
        <w:jc w:val="both"/>
        <w:rPr>
          <w:rFonts w:ascii="Century" w:hAnsi="Century" w:cs="Poppins"/>
          <w:color w:val="000000"/>
          <w:sz w:val="18"/>
          <w:szCs w:val="18"/>
          <w:shd w:val="clear" w:color="auto" w:fill="FFFFFF"/>
        </w:rPr>
      </w:pPr>
      <w:r w:rsidRPr="007352AB">
        <w:rPr>
          <w:rFonts w:ascii="Century" w:hAnsi="Century" w:cs="Poppins"/>
          <w:color w:val="000000"/>
          <w:sz w:val="18"/>
          <w:szCs w:val="18"/>
          <w:shd w:val="clear" w:color="auto" w:fill="FFFFFF"/>
        </w:rPr>
        <w:t>CABI (2017). Capsicum annuum (bell pepper). https://www.cabi.org/isc/datasheet/15784 (01/06/2020).</w:t>
      </w:r>
    </w:p>
    <w:p w14:paraId="27041920" w14:textId="274CF55F"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Doering OC (1980). </w:t>
      </w:r>
      <w:r w:rsidRPr="005743D6">
        <w:rPr>
          <w:rFonts w:ascii="Century" w:hAnsi="Century"/>
          <w:i/>
          <w:sz w:val="18"/>
          <w:szCs w:val="18"/>
          <w:lang w:val="en-US"/>
        </w:rPr>
        <w:t>Accounting for energy in farm machinery and buildings</w:t>
      </w:r>
      <w:r w:rsidRPr="005743D6">
        <w:rPr>
          <w:rFonts w:ascii="Century" w:hAnsi="Century"/>
          <w:sz w:val="18"/>
          <w:szCs w:val="18"/>
          <w:lang w:val="en-US"/>
        </w:rPr>
        <w:t xml:space="preserve">. In: David Pimentel, editor. Handbook of energy utilization in agriculture. FL, USA: CRC Press, 1980; Inc; pp. 9-14. ISBN 0-8493-2661-3. </w:t>
      </w:r>
    </w:p>
    <w:p w14:paraId="3A40FB9B" w14:textId="77777777" w:rsidR="007352AB" w:rsidRPr="007352AB" w:rsidRDefault="007352AB" w:rsidP="007352AB">
      <w:pPr>
        <w:spacing w:line="360" w:lineRule="auto"/>
        <w:ind w:left="284" w:hanging="284"/>
        <w:jc w:val="both"/>
        <w:rPr>
          <w:rFonts w:ascii="Century" w:hAnsi="Century" w:cs="Arial"/>
          <w:sz w:val="18"/>
          <w:szCs w:val="18"/>
          <w:shd w:val="clear" w:color="auto" w:fill="FFFFFF"/>
        </w:rPr>
      </w:pPr>
      <w:r w:rsidRPr="007352AB">
        <w:rPr>
          <w:rFonts w:ascii="Century" w:hAnsi="Century"/>
          <w:sz w:val="18"/>
          <w:szCs w:val="18"/>
        </w:rPr>
        <w:t xml:space="preserve">FAO (2017). </w:t>
      </w:r>
      <w:r w:rsidRPr="007352AB">
        <w:rPr>
          <w:rFonts w:ascii="Century" w:hAnsi="Century" w:cs="Arial"/>
          <w:sz w:val="18"/>
          <w:szCs w:val="18"/>
          <w:shd w:val="clear" w:color="auto" w:fill="FFFFFF"/>
        </w:rPr>
        <w:t>World Food and Agriculture. </w:t>
      </w:r>
      <w:r w:rsidRPr="007352AB">
        <w:rPr>
          <w:rStyle w:val="Vurgu"/>
          <w:rFonts w:ascii="Century" w:hAnsi="Century"/>
          <w:i w:val="0"/>
          <w:iCs w:val="0"/>
          <w:sz w:val="18"/>
          <w:szCs w:val="18"/>
          <w:shd w:val="clear" w:color="auto" w:fill="FFFFFF"/>
        </w:rPr>
        <w:t>Statistical</w:t>
      </w:r>
      <w:r w:rsidRPr="007352AB">
        <w:rPr>
          <w:rFonts w:ascii="Century" w:hAnsi="Century" w:cs="Arial"/>
          <w:sz w:val="18"/>
          <w:szCs w:val="18"/>
          <w:shd w:val="clear" w:color="auto" w:fill="FFFFFF"/>
        </w:rPr>
        <w:t> Yearbook </w:t>
      </w:r>
      <w:r w:rsidRPr="007352AB">
        <w:rPr>
          <w:rStyle w:val="Vurgu"/>
          <w:rFonts w:ascii="Century" w:hAnsi="Century"/>
          <w:i w:val="0"/>
          <w:iCs w:val="0"/>
          <w:sz w:val="18"/>
          <w:szCs w:val="18"/>
          <w:shd w:val="clear" w:color="auto" w:fill="FFFFFF"/>
        </w:rPr>
        <w:t>2020</w:t>
      </w:r>
      <w:r w:rsidRPr="007352AB">
        <w:rPr>
          <w:rFonts w:ascii="Century" w:hAnsi="Century" w:cs="Arial"/>
          <w:sz w:val="18"/>
          <w:szCs w:val="18"/>
          <w:shd w:val="clear" w:color="auto" w:fill="FFFFFF"/>
        </w:rPr>
        <w:t xml:space="preserve">. Rome. </w:t>
      </w:r>
    </w:p>
    <w:p w14:paraId="6A013164" w14:textId="77777777" w:rsidR="007352AB" w:rsidRPr="007352AB" w:rsidRDefault="007352AB" w:rsidP="007352AB">
      <w:pPr>
        <w:spacing w:line="360" w:lineRule="auto"/>
        <w:ind w:left="284" w:hanging="284"/>
        <w:jc w:val="both"/>
        <w:rPr>
          <w:rFonts w:ascii="Century" w:hAnsi="Century"/>
          <w:sz w:val="18"/>
          <w:szCs w:val="18"/>
        </w:rPr>
      </w:pPr>
      <w:r w:rsidRPr="007352AB">
        <w:rPr>
          <w:rFonts w:ascii="Century" w:hAnsi="Century"/>
          <w:sz w:val="18"/>
          <w:szCs w:val="18"/>
        </w:rPr>
        <w:t xml:space="preserve">      </w:t>
      </w:r>
      <w:hyperlink r:id="rId8" w:history="1">
        <w:r w:rsidRPr="007352AB">
          <w:rPr>
            <w:rStyle w:val="Kpr"/>
            <w:rFonts w:ascii="Century" w:hAnsi="Century" w:cs="Arial"/>
            <w:color w:val="0070C0"/>
            <w:sz w:val="18"/>
            <w:szCs w:val="18"/>
            <w:shd w:val="clear" w:color="auto" w:fill="FFFFFF"/>
          </w:rPr>
          <w:t>https://doi.org/10.4060/cb1329en</w:t>
        </w:r>
      </w:hyperlink>
      <w:r w:rsidRPr="007352AB">
        <w:rPr>
          <w:rFonts w:ascii="Century" w:hAnsi="Century" w:cs="Arial"/>
          <w:color w:val="0070C0"/>
          <w:sz w:val="18"/>
          <w:szCs w:val="18"/>
          <w:shd w:val="clear" w:color="auto" w:fill="FFFFFF"/>
        </w:rPr>
        <w:t xml:space="preserve">. </w:t>
      </w:r>
      <w:r w:rsidRPr="007352AB">
        <w:rPr>
          <w:rFonts w:ascii="Century" w:hAnsi="Century"/>
          <w:sz w:val="18"/>
          <w:szCs w:val="18"/>
          <w:lang w:val="en-US"/>
        </w:rPr>
        <w:t>(01.03.2017)</w:t>
      </w:r>
    </w:p>
    <w:p w14:paraId="27FA20D5"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lastRenderedPageBreak/>
        <w:t xml:space="preserve">Gözübüyük Z, Çelik A, Öztürk İ, Demir OM and Adıgüzel C (2012). </w:t>
      </w:r>
      <w:bookmarkStart w:id="3" w:name="_Hlk27937988"/>
      <w:r w:rsidRPr="005743D6">
        <w:rPr>
          <w:rFonts w:ascii="Century" w:hAnsi="Century"/>
          <w:i/>
          <w:iCs/>
          <w:sz w:val="18"/>
          <w:szCs w:val="18"/>
          <w:lang w:val="en-US"/>
        </w:rPr>
        <w:t>Comparision on Energy Use Efficiency of Various Tillage-Seeding Systems in Production of Wheat.</w:t>
      </w:r>
      <w:bookmarkEnd w:id="3"/>
      <w:r w:rsidRPr="005743D6">
        <w:rPr>
          <w:rFonts w:ascii="Century" w:hAnsi="Century"/>
          <w:sz w:val="18"/>
          <w:szCs w:val="18"/>
          <w:lang w:val="en-US"/>
        </w:rPr>
        <w:t xml:space="preserve"> </w:t>
      </w:r>
      <w:r w:rsidRPr="005743D6">
        <w:rPr>
          <w:rFonts w:ascii="Century" w:hAnsi="Century"/>
          <w:sz w:val="18"/>
          <w:szCs w:val="18"/>
        </w:rPr>
        <w:t>27</w:t>
      </w:r>
      <w:r w:rsidRPr="005743D6">
        <w:rPr>
          <w:rFonts w:ascii="Century" w:hAnsi="Century"/>
          <w:sz w:val="18"/>
          <w:szCs w:val="18"/>
          <w:vertAlign w:val="superscript"/>
        </w:rPr>
        <w:t>th</w:t>
      </w:r>
      <w:r w:rsidRPr="005743D6">
        <w:rPr>
          <w:rFonts w:ascii="Century" w:hAnsi="Century"/>
          <w:sz w:val="18"/>
          <w:szCs w:val="18"/>
        </w:rPr>
        <w:t xml:space="preserve"> National Congress of Agricultural Mechanization</w:t>
      </w:r>
      <w:r w:rsidRPr="005743D6">
        <w:rPr>
          <w:rFonts w:ascii="Century" w:hAnsi="Century"/>
          <w:sz w:val="18"/>
          <w:szCs w:val="18"/>
          <w:lang w:val="en-US"/>
        </w:rPr>
        <w:t>, 3-5 Ekim 2012. Samsun-Turkey (In Turkish).</w:t>
      </w:r>
    </w:p>
    <w:p w14:paraId="41CA412D" w14:textId="77777777" w:rsidR="007352AB" w:rsidRPr="005743D6" w:rsidRDefault="007352AB" w:rsidP="007352AB">
      <w:pPr>
        <w:pStyle w:val="AralkYok"/>
        <w:spacing w:line="360" w:lineRule="auto"/>
        <w:ind w:left="284" w:hanging="284"/>
        <w:jc w:val="both"/>
        <w:rPr>
          <w:rFonts w:ascii="Century" w:hAnsi="Century"/>
          <w:i/>
          <w:iCs/>
          <w:sz w:val="18"/>
          <w:szCs w:val="18"/>
          <w:lang w:val="en-US"/>
        </w:rPr>
      </w:pPr>
      <w:r w:rsidRPr="005743D6">
        <w:rPr>
          <w:rFonts w:ascii="Century" w:hAnsi="Century"/>
          <w:sz w:val="18"/>
          <w:szCs w:val="18"/>
          <w:lang w:val="en-US"/>
        </w:rPr>
        <w:t xml:space="preserve">Hamedani SR, Shabani Z and Rafiee S (2011). Energy inputs and crop yield relationship in potato production in Hamadan province of Iran. </w:t>
      </w:r>
      <w:r w:rsidRPr="005743D6">
        <w:rPr>
          <w:rFonts w:ascii="Century" w:hAnsi="Century"/>
          <w:i/>
          <w:sz w:val="18"/>
          <w:szCs w:val="18"/>
          <w:lang w:val="en-US"/>
        </w:rPr>
        <w:t xml:space="preserve">Energy, </w:t>
      </w:r>
      <w:r w:rsidRPr="005743D6">
        <w:rPr>
          <w:rFonts w:ascii="Century" w:hAnsi="Century"/>
          <w:i/>
          <w:iCs/>
          <w:sz w:val="18"/>
          <w:szCs w:val="18"/>
          <w:lang w:val="en-US"/>
        </w:rPr>
        <w:t>36: 2367-2371.</w:t>
      </w:r>
    </w:p>
    <w:p w14:paraId="5415D0EE" w14:textId="77777777" w:rsidR="007352AB" w:rsidRPr="005743D6" w:rsidRDefault="007352AB" w:rsidP="007352AB">
      <w:pPr>
        <w:pStyle w:val="AralkYok"/>
        <w:spacing w:line="360" w:lineRule="auto"/>
        <w:ind w:left="284" w:hanging="284"/>
        <w:jc w:val="both"/>
        <w:rPr>
          <w:rFonts w:ascii="Century" w:hAnsi="Century"/>
          <w:sz w:val="18"/>
          <w:szCs w:val="18"/>
        </w:rPr>
      </w:pPr>
      <w:r w:rsidRPr="005743D6">
        <w:rPr>
          <w:rFonts w:ascii="Century" w:hAnsi="Century"/>
          <w:sz w:val="18"/>
          <w:szCs w:val="18"/>
        </w:rPr>
        <w:t xml:space="preserve">Jekayinfa SO (2006). Energy Consumption Pattern of Selected Mechanized Farms in Southwestern Nigeria. </w:t>
      </w:r>
      <w:r w:rsidRPr="005743D6">
        <w:rPr>
          <w:rFonts w:ascii="Century" w:hAnsi="Century"/>
          <w:i/>
          <w:sz w:val="18"/>
          <w:szCs w:val="18"/>
        </w:rPr>
        <w:t>Agricultural Engineering International: the CIGR Ejournal,</w:t>
      </w:r>
      <w:r w:rsidRPr="005743D6">
        <w:rPr>
          <w:rFonts w:ascii="Century" w:hAnsi="Century"/>
          <w:sz w:val="18"/>
          <w:szCs w:val="18"/>
        </w:rPr>
        <w:t xml:space="preserve"> Manuscript EE 06 001. Vol. VIII. April.  </w:t>
      </w:r>
    </w:p>
    <w:p w14:paraId="2104073F"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Öztürk HH (2011). Bitkisel üretimde enerji yönetimi. </w:t>
      </w:r>
      <w:r w:rsidRPr="005743D6">
        <w:rPr>
          <w:rFonts w:ascii="Century" w:hAnsi="Century"/>
          <w:i/>
          <w:iCs/>
          <w:sz w:val="18"/>
          <w:szCs w:val="18"/>
          <w:lang w:val="en-US"/>
        </w:rPr>
        <w:t>Hasad Yayıncılık,</w:t>
      </w:r>
      <w:r w:rsidRPr="005743D6">
        <w:rPr>
          <w:rFonts w:ascii="Century" w:hAnsi="Century"/>
          <w:sz w:val="18"/>
          <w:szCs w:val="18"/>
          <w:lang w:val="en-US"/>
        </w:rPr>
        <w:t xml:space="preserve"> ISBN: 978-975-8377-78-7 (In Turkish). </w:t>
      </w:r>
    </w:p>
    <w:p w14:paraId="4F344D3F"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Wang P, Ou S and Peilin C (1999). Optimization of condition for safflower cell culture and accumulation of cellicolous product tocopherols. </w:t>
      </w:r>
      <w:r w:rsidRPr="005743D6">
        <w:rPr>
          <w:rFonts w:ascii="Century" w:hAnsi="Century"/>
          <w:i/>
          <w:sz w:val="18"/>
          <w:szCs w:val="18"/>
          <w:lang w:val="en-US"/>
        </w:rPr>
        <w:t>China Journal of Biotechnology,</w:t>
      </w:r>
      <w:r w:rsidRPr="005743D6">
        <w:rPr>
          <w:rFonts w:ascii="Century" w:hAnsi="Century"/>
          <w:sz w:val="18"/>
          <w:szCs w:val="18"/>
          <w:lang w:val="en-US"/>
        </w:rPr>
        <w:t xml:space="preserve"> </w:t>
      </w:r>
      <w:r w:rsidRPr="005743D6">
        <w:rPr>
          <w:rFonts w:ascii="Century" w:hAnsi="Century"/>
          <w:i/>
          <w:iCs/>
          <w:sz w:val="18"/>
          <w:szCs w:val="18"/>
          <w:lang w:val="en-US"/>
        </w:rPr>
        <w:t>15(4): 231-237.</w:t>
      </w:r>
      <w:r w:rsidRPr="005743D6">
        <w:rPr>
          <w:rFonts w:ascii="Century" w:hAnsi="Century"/>
          <w:sz w:val="18"/>
          <w:szCs w:val="18"/>
          <w:lang w:val="en-US"/>
        </w:rPr>
        <w:t xml:space="preserve"> </w:t>
      </w:r>
    </w:p>
    <w:p w14:paraId="24844753" w14:textId="77777777" w:rsidR="007352AB" w:rsidRPr="005743D6" w:rsidRDefault="007352AB" w:rsidP="007352AB">
      <w:pPr>
        <w:pStyle w:val="AralkYok"/>
        <w:spacing w:line="360" w:lineRule="auto"/>
        <w:ind w:left="284" w:hanging="284"/>
        <w:jc w:val="both"/>
        <w:rPr>
          <w:rFonts w:ascii="Century" w:hAnsi="Century"/>
          <w:sz w:val="18"/>
          <w:szCs w:val="18"/>
          <w:lang w:val="en-US"/>
        </w:rPr>
      </w:pPr>
      <w:r w:rsidRPr="005743D6">
        <w:rPr>
          <w:rFonts w:ascii="Century" w:hAnsi="Century"/>
          <w:sz w:val="18"/>
          <w:szCs w:val="18"/>
          <w:lang w:val="en-US"/>
        </w:rPr>
        <w:t xml:space="preserve">Weiss EA (2000). Safflower. In: Oilseed Crops, </w:t>
      </w:r>
      <w:r w:rsidRPr="009F565B">
        <w:rPr>
          <w:rFonts w:ascii="Century" w:hAnsi="Century"/>
          <w:i/>
          <w:iCs/>
          <w:sz w:val="18"/>
          <w:szCs w:val="18"/>
          <w:lang w:val="en-US"/>
        </w:rPr>
        <w:t>Blackwell Sci. Ltd.</w:t>
      </w:r>
      <w:r>
        <w:rPr>
          <w:rFonts w:ascii="Century" w:hAnsi="Century"/>
          <w:i/>
          <w:iCs/>
          <w:sz w:val="18"/>
          <w:szCs w:val="18"/>
          <w:lang w:val="en-US"/>
        </w:rPr>
        <w:t>,</w:t>
      </w:r>
      <w:r w:rsidRPr="005743D6">
        <w:rPr>
          <w:rFonts w:ascii="Century" w:hAnsi="Century"/>
          <w:sz w:val="18"/>
          <w:szCs w:val="18"/>
          <w:lang w:val="en-US"/>
        </w:rPr>
        <w:t xml:space="preserve"> Victoria, Australia.</w:t>
      </w:r>
    </w:p>
    <w:p w14:paraId="01B1020A" w14:textId="77777777" w:rsidR="007352AB" w:rsidRPr="005743D6" w:rsidRDefault="007352AB" w:rsidP="007352AB">
      <w:pPr>
        <w:pStyle w:val="AralkYok"/>
        <w:spacing w:line="360" w:lineRule="auto"/>
        <w:ind w:left="284" w:hanging="284"/>
        <w:jc w:val="both"/>
        <w:rPr>
          <w:rFonts w:ascii="Century" w:hAnsi="Century"/>
          <w:i/>
          <w:iCs/>
          <w:sz w:val="18"/>
          <w:szCs w:val="18"/>
          <w:lang w:val="en-US"/>
        </w:rPr>
      </w:pPr>
      <w:r w:rsidRPr="005743D6">
        <w:rPr>
          <w:rFonts w:ascii="Century" w:hAnsi="Century"/>
          <w:sz w:val="18"/>
          <w:szCs w:val="18"/>
          <w:lang w:val="en-US"/>
        </w:rPr>
        <w:t>Yalçın H and Çakır E (2006). Tillage effects and energy efficiencies of subsoiling and direct seeding in light soil on yield on second crop corn for sillage in Western Turkey.</w:t>
      </w:r>
      <w:r w:rsidRPr="005743D6">
        <w:rPr>
          <w:rFonts w:ascii="Century" w:hAnsi="Century"/>
          <w:i/>
          <w:sz w:val="18"/>
          <w:szCs w:val="18"/>
          <w:lang w:val="en-US"/>
        </w:rPr>
        <w:t xml:space="preserve"> Soil and Tillage Research,</w:t>
      </w:r>
      <w:r w:rsidRPr="005743D6">
        <w:rPr>
          <w:rFonts w:ascii="Century" w:hAnsi="Century"/>
          <w:sz w:val="18"/>
          <w:szCs w:val="18"/>
          <w:lang w:val="en-US"/>
        </w:rPr>
        <w:t xml:space="preserve"> </w:t>
      </w:r>
      <w:r w:rsidRPr="005743D6">
        <w:rPr>
          <w:rFonts w:ascii="Century" w:hAnsi="Century"/>
          <w:i/>
          <w:iCs/>
          <w:sz w:val="18"/>
          <w:szCs w:val="18"/>
          <w:lang w:val="en-US"/>
        </w:rPr>
        <w:t>90 (1-2): 250-255.</w:t>
      </w:r>
    </w:p>
    <w:p w14:paraId="0A48E7F9" w14:textId="77777777" w:rsidR="007352AB" w:rsidRPr="005743D6" w:rsidRDefault="007352AB" w:rsidP="007352AB">
      <w:pPr>
        <w:spacing w:line="360" w:lineRule="auto"/>
        <w:ind w:left="284" w:hanging="284"/>
        <w:jc w:val="both"/>
        <w:rPr>
          <w:rFonts w:ascii="Century" w:hAnsi="Century"/>
          <w:color w:val="323232"/>
          <w:sz w:val="18"/>
          <w:szCs w:val="18"/>
        </w:rPr>
      </w:pPr>
      <w:r w:rsidRPr="005743D6">
        <w:rPr>
          <w:rFonts w:ascii="Century" w:hAnsi="Century"/>
          <w:sz w:val="18"/>
          <w:szCs w:val="18"/>
          <w:lang w:val="en-US"/>
        </w:rPr>
        <w:t xml:space="preserve">Yurteri T (2016). </w:t>
      </w:r>
      <w:r w:rsidRPr="005743D6">
        <w:rPr>
          <w:rFonts w:ascii="Century" w:hAnsi="Century"/>
          <w:i/>
          <w:iCs/>
          <w:sz w:val="18"/>
          <w:szCs w:val="18"/>
        </w:rPr>
        <w:t xml:space="preserve">Investigation of yield and yield components of safflower (Carthamus tinctorius </w:t>
      </w:r>
      <w:r w:rsidRPr="005743D6">
        <w:rPr>
          <w:rFonts w:ascii="Century" w:hAnsi="Century"/>
          <w:sz w:val="18"/>
          <w:szCs w:val="18"/>
        </w:rPr>
        <w:t>L.</w:t>
      </w:r>
      <w:r w:rsidRPr="005743D6">
        <w:rPr>
          <w:rFonts w:ascii="Century" w:hAnsi="Century"/>
          <w:i/>
          <w:iCs/>
          <w:sz w:val="18"/>
          <w:szCs w:val="18"/>
        </w:rPr>
        <w:t>) genotypes sown at different seasons under yozgat conditions.</w:t>
      </w:r>
      <w:r w:rsidRPr="005743D6">
        <w:rPr>
          <w:rFonts w:ascii="Century" w:hAnsi="Century"/>
          <w:sz w:val="18"/>
          <w:szCs w:val="18"/>
          <w:lang w:val="en-US"/>
        </w:rPr>
        <w:t xml:space="preserve"> </w:t>
      </w:r>
      <w:r w:rsidRPr="005743D6">
        <w:rPr>
          <w:rFonts w:ascii="Century" w:hAnsi="Century"/>
          <w:sz w:val="18"/>
          <w:szCs w:val="18"/>
        </w:rPr>
        <w:t>Master thesis, Bozok University, Graduate School of Natural and Applied Science, Department of Field Crops, p. 89, Yozgat-Turkey (In Turkish).</w:t>
      </w:r>
      <w:bookmarkEnd w:id="0"/>
    </w:p>
    <w:sectPr w:rsidR="007352AB" w:rsidRPr="005743D6" w:rsidSect="003319D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lnNumType w:countBy="1"/>
      <w:pgNumType w:start="0"/>
      <w:cols w:space="318" w:equalWidth="0">
        <w:col w:w="8868"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7373" w14:textId="77777777" w:rsidR="00762769" w:rsidRDefault="00762769">
      <w:r>
        <w:separator/>
      </w:r>
    </w:p>
  </w:endnote>
  <w:endnote w:type="continuationSeparator" w:id="0">
    <w:p w14:paraId="4562E561" w14:textId="77777777" w:rsidR="00762769" w:rsidRDefault="0076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A2"/>
    <w:family w:val="roman"/>
    <w:pitch w:val="variable"/>
    <w:sig w:usb0="00000287" w:usb1="00000000" w:usb2="00000000" w:usb3="00000000" w:csb0="0000009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D8B" w14:textId="77777777" w:rsidR="005B38AF" w:rsidRDefault="003319D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5E9C120" w14:textId="77777777" w:rsidR="005B38AF" w:rsidRDefault="007627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C54" w14:textId="77777777" w:rsidR="009938D3" w:rsidRDefault="009938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32D" w14:textId="77777777" w:rsidR="009938D3" w:rsidRDefault="009938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C491" w14:textId="77777777" w:rsidR="00762769" w:rsidRDefault="00762769">
      <w:r>
        <w:separator/>
      </w:r>
    </w:p>
  </w:footnote>
  <w:footnote w:type="continuationSeparator" w:id="0">
    <w:p w14:paraId="5BA37663" w14:textId="77777777" w:rsidR="00762769" w:rsidRDefault="0076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AF28" w14:textId="77777777" w:rsidR="009938D3" w:rsidRDefault="009938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C539" w14:textId="3DCA96B5" w:rsidR="005B38AF" w:rsidRPr="00CA49F7" w:rsidRDefault="003319DE" w:rsidP="00CA49F7">
    <w:pPr>
      <w:autoSpaceDE w:val="0"/>
      <w:autoSpaceDN w:val="0"/>
      <w:adjustRightInd w:val="0"/>
      <w:rPr>
        <w:rFonts w:ascii="Century" w:hAnsi="Century"/>
        <w:sz w:val="18"/>
        <w:szCs w:val="18"/>
      </w:rPr>
    </w:pPr>
    <w:r w:rsidRPr="00CA49F7">
      <w:rPr>
        <w:rFonts w:ascii="Century" w:hAnsi="Century" w:cs="Arial"/>
        <w:i/>
        <w:iCs/>
        <w:color w:val="000000"/>
        <w:sz w:val="18"/>
        <w:szCs w:val="18"/>
      </w:rPr>
      <w:t>Turk J. Agr Eng Res (TURKAGER)</w:t>
    </w:r>
    <w:r w:rsidR="009938D3">
      <w:rPr>
        <w:rFonts w:ascii="Century" w:hAnsi="Century" w:cs="Arial"/>
        <w:i/>
        <w:iCs/>
        <w:color w:val="000000"/>
        <w:sz w:val="18"/>
        <w:szCs w:val="18"/>
      </w:rPr>
      <w:tab/>
    </w:r>
    <w:r w:rsidR="009938D3">
      <w:rPr>
        <w:rFonts w:ascii="Century" w:hAnsi="Century" w:cs="Arial"/>
        <w:i/>
        <w:iCs/>
        <w:color w:val="000000"/>
        <w:sz w:val="18"/>
        <w:szCs w:val="18"/>
      </w:rPr>
      <w:tab/>
    </w:r>
    <w:r>
      <w:rPr>
        <w:rFonts w:ascii="Century" w:hAnsi="Century"/>
        <w:i/>
        <w:iCs/>
        <w:sz w:val="18"/>
        <w:szCs w:val="18"/>
      </w:rPr>
      <w:tab/>
    </w:r>
    <w:r w:rsidRPr="00CA49F7">
      <w:rPr>
        <w:rFonts w:ascii="Century" w:hAnsi="Century"/>
        <w:i/>
        <w:iCs/>
        <w:sz w:val="18"/>
        <w:szCs w:val="18"/>
      </w:rPr>
      <w:t xml:space="preserve">                             </w:t>
    </w:r>
    <w:r>
      <w:rPr>
        <w:rFonts w:ascii="Century" w:hAnsi="Century"/>
        <w:i/>
        <w:iCs/>
        <w:sz w:val="18"/>
        <w:szCs w:val="18"/>
      </w:rPr>
      <w:t xml:space="preserve"> </w:t>
    </w:r>
    <w:r>
      <w:rPr>
        <w:rFonts w:ascii="Century" w:hAnsi="Century"/>
        <w:i/>
        <w:iCs/>
        <w:sz w:val="18"/>
        <w:szCs w:val="18"/>
      </w:rPr>
      <w:tab/>
    </w:r>
    <w:r>
      <w:rPr>
        <w:rFonts w:ascii="Century" w:hAnsi="Century"/>
        <w:i/>
        <w:iCs/>
        <w:sz w:val="18"/>
        <w:szCs w:val="18"/>
      </w:rPr>
      <w:tab/>
    </w:r>
    <w:r>
      <w:rPr>
        <w:rFonts w:ascii="Century" w:hAnsi="Century"/>
        <w:i/>
        <w:iCs/>
        <w:sz w:val="18"/>
        <w:szCs w:val="18"/>
      </w:rPr>
      <w:tab/>
      <w:t xml:space="preserve">    </w:t>
    </w:r>
    <w:r w:rsidRPr="00CA49F7">
      <w:rPr>
        <w:rFonts w:ascii="Century" w:hAnsi="Century"/>
        <w:sz w:val="18"/>
        <w:szCs w:val="18"/>
      </w:rPr>
      <w:fldChar w:fldCharType="begin"/>
    </w:r>
    <w:r w:rsidRPr="00CA49F7">
      <w:rPr>
        <w:rFonts w:ascii="Century" w:hAnsi="Century"/>
        <w:sz w:val="18"/>
        <w:szCs w:val="18"/>
      </w:rPr>
      <w:instrText>PAGE   \* MERGEFORMAT</w:instrText>
    </w:r>
    <w:r w:rsidRPr="00CA49F7">
      <w:rPr>
        <w:rFonts w:ascii="Century" w:hAnsi="Century"/>
        <w:sz w:val="18"/>
        <w:szCs w:val="18"/>
      </w:rPr>
      <w:fldChar w:fldCharType="separate"/>
    </w:r>
    <w:r w:rsidRPr="00CA49F7">
      <w:rPr>
        <w:rFonts w:ascii="Century" w:hAnsi="Century"/>
        <w:noProof/>
        <w:sz w:val="18"/>
        <w:szCs w:val="18"/>
      </w:rPr>
      <w:t>2</w:t>
    </w:r>
    <w:r w:rsidRPr="00CA49F7">
      <w:rPr>
        <w:rFonts w:ascii="Century" w:hAnsi="Century"/>
        <w:sz w:val="18"/>
        <w:szCs w:val="18"/>
      </w:rPr>
      <w:fldChar w:fldCharType="end"/>
    </w:r>
  </w:p>
  <w:p w14:paraId="1E75C9DE" w14:textId="77777777" w:rsidR="005B38AF" w:rsidRPr="00B21744" w:rsidRDefault="00762769" w:rsidP="00CA49F7">
    <w:pPr>
      <w:autoSpaceDE w:val="0"/>
      <w:autoSpaceDN w:val="0"/>
      <w:adjustRightInd w:val="0"/>
      <w:rPr>
        <w:i/>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0C9F" w14:textId="77777777" w:rsidR="009938D3" w:rsidRDefault="009938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1A8F8F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2AFA03C8"/>
    <w:multiLevelType w:val="hybridMultilevel"/>
    <w:tmpl w:val="61349F0A"/>
    <w:lvl w:ilvl="0" w:tplc="B4662C8E">
      <w:start w:val="1"/>
      <w:numFmt w:val="bullet"/>
      <w:lvlText w:val=""/>
      <w:lvlJc w:val="left"/>
      <w:pPr>
        <w:tabs>
          <w:tab w:val="num" w:pos="720"/>
        </w:tabs>
        <w:ind w:left="720" w:hanging="360"/>
      </w:pPr>
      <w:rPr>
        <w:rFonts w:ascii="Wingdings" w:hAnsi="Wingdings" w:hint="default"/>
      </w:rPr>
    </w:lvl>
    <w:lvl w:ilvl="1" w:tplc="D2B4F6DE" w:tentative="1">
      <w:start w:val="1"/>
      <w:numFmt w:val="bullet"/>
      <w:lvlText w:val=""/>
      <w:lvlJc w:val="left"/>
      <w:pPr>
        <w:tabs>
          <w:tab w:val="num" w:pos="1440"/>
        </w:tabs>
        <w:ind w:left="1440" w:hanging="360"/>
      </w:pPr>
      <w:rPr>
        <w:rFonts w:ascii="Wingdings" w:hAnsi="Wingdings" w:hint="default"/>
      </w:rPr>
    </w:lvl>
    <w:lvl w:ilvl="2" w:tplc="330807B8" w:tentative="1">
      <w:start w:val="1"/>
      <w:numFmt w:val="bullet"/>
      <w:lvlText w:val=""/>
      <w:lvlJc w:val="left"/>
      <w:pPr>
        <w:tabs>
          <w:tab w:val="num" w:pos="2160"/>
        </w:tabs>
        <w:ind w:left="2160" w:hanging="360"/>
      </w:pPr>
      <w:rPr>
        <w:rFonts w:ascii="Wingdings" w:hAnsi="Wingdings" w:hint="default"/>
      </w:rPr>
    </w:lvl>
    <w:lvl w:ilvl="3" w:tplc="8236E1F2" w:tentative="1">
      <w:start w:val="1"/>
      <w:numFmt w:val="bullet"/>
      <w:lvlText w:val=""/>
      <w:lvlJc w:val="left"/>
      <w:pPr>
        <w:tabs>
          <w:tab w:val="num" w:pos="2880"/>
        </w:tabs>
        <w:ind w:left="2880" w:hanging="360"/>
      </w:pPr>
      <w:rPr>
        <w:rFonts w:ascii="Wingdings" w:hAnsi="Wingdings" w:hint="default"/>
      </w:rPr>
    </w:lvl>
    <w:lvl w:ilvl="4" w:tplc="C5FE5428" w:tentative="1">
      <w:start w:val="1"/>
      <w:numFmt w:val="bullet"/>
      <w:lvlText w:val=""/>
      <w:lvlJc w:val="left"/>
      <w:pPr>
        <w:tabs>
          <w:tab w:val="num" w:pos="3600"/>
        </w:tabs>
        <w:ind w:left="3600" w:hanging="360"/>
      </w:pPr>
      <w:rPr>
        <w:rFonts w:ascii="Wingdings" w:hAnsi="Wingdings" w:hint="default"/>
      </w:rPr>
    </w:lvl>
    <w:lvl w:ilvl="5" w:tplc="F170EABC" w:tentative="1">
      <w:start w:val="1"/>
      <w:numFmt w:val="bullet"/>
      <w:lvlText w:val=""/>
      <w:lvlJc w:val="left"/>
      <w:pPr>
        <w:tabs>
          <w:tab w:val="num" w:pos="4320"/>
        </w:tabs>
        <w:ind w:left="4320" w:hanging="360"/>
      </w:pPr>
      <w:rPr>
        <w:rFonts w:ascii="Wingdings" w:hAnsi="Wingdings" w:hint="default"/>
      </w:rPr>
    </w:lvl>
    <w:lvl w:ilvl="6" w:tplc="F5625FF4" w:tentative="1">
      <w:start w:val="1"/>
      <w:numFmt w:val="bullet"/>
      <w:lvlText w:val=""/>
      <w:lvlJc w:val="left"/>
      <w:pPr>
        <w:tabs>
          <w:tab w:val="num" w:pos="5040"/>
        </w:tabs>
        <w:ind w:left="5040" w:hanging="360"/>
      </w:pPr>
      <w:rPr>
        <w:rFonts w:ascii="Wingdings" w:hAnsi="Wingdings" w:hint="default"/>
      </w:rPr>
    </w:lvl>
    <w:lvl w:ilvl="7" w:tplc="78E0C776" w:tentative="1">
      <w:start w:val="1"/>
      <w:numFmt w:val="bullet"/>
      <w:lvlText w:val=""/>
      <w:lvlJc w:val="left"/>
      <w:pPr>
        <w:tabs>
          <w:tab w:val="num" w:pos="5760"/>
        </w:tabs>
        <w:ind w:left="5760" w:hanging="360"/>
      </w:pPr>
      <w:rPr>
        <w:rFonts w:ascii="Wingdings" w:hAnsi="Wingdings" w:hint="default"/>
      </w:rPr>
    </w:lvl>
    <w:lvl w:ilvl="8" w:tplc="83E2FF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57925"/>
    <w:multiLevelType w:val="hybridMultilevel"/>
    <w:tmpl w:val="C4208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F4064"/>
    <w:multiLevelType w:val="hybridMultilevel"/>
    <w:tmpl w:val="D9ECCBC2"/>
    <w:lvl w:ilvl="0" w:tplc="041F0001">
      <w:start w:val="1"/>
      <w:numFmt w:val="bullet"/>
      <w:lvlText w:val=""/>
      <w:lvlJc w:val="left"/>
      <w:pPr>
        <w:ind w:left="720" w:hanging="360"/>
      </w:pPr>
      <w:rPr>
        <w:rFonts w:ascii="Symbol" w:hAnsi="Symbo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392785"/>
    <w:multiLevelType w:val="hybridMultilevel"/>
    <w:tmpl w:val="809C4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347CD8"/>
    <w:multiLevelType w:val="hybridMultilevel"/>
    <w:tmpl w:val="78E20D00"/>
    <w:lvl w:ilvl="0" w:tplc="858E311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23C4006"/>
    <w:multiLevelType w:val="multilevel"/>
    <w:tmpl w:val="DA964B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2D2C41"/>
    <w:multiLevelType w:val="hybridMultilevel"/>
    <w:tmpl w:val="7E4C9A3A"/>
    <w:lvl w:ilvl="0" w:tplc="4C7C9D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C815BCD"/>
    <w:multiLevelType w:val="hybridMultilevel"/>
    <w:tmpl w:val="833CF47E"/>
    <w:lvl w:ilvl="0" w:tplc="B8180B00">
      <w:numFmt w:val="decimal"/>
      <w:lvlText w:val="%1"/>
      <w:lvlJc w:val="left"/>
      <w:pPr>
        <w:tabs>
          <w:tab w:val="num" w:pos="3060"/>
        </w:tabs>
        <w:ind w:left="3060" w:hanging="12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7204552F"/>
    <w:multiLevelType w:val="hybridMultilevel"/>
    <w:tmpl w:val="6D364630"/>
    <w:lvl w:ilvl="0" w:tplc="0E7897D0">
      <w:start w:val="1"/>
      <w:numFmt w:val="bullet"/>
      <w:lvlText w:val=""/>
      <w:lvlJc w:val="left"/>
      <w:pPr>
        <w:tabs>
          <w:tab w:val="num" w:pos="720"/>
        </w:tabs>
        <w:ind w:left="720" w:hanging="360"/>
      </w:pPr>
      <w:rPr>
        <w:rFonts w:ascii="Wingdings" w:hAnsi="Wingdings" w:hint="default"/>
      </w:rPr>
    </w:lvl>
    <w:lvl w:ilvl="1" w:tplc="880CB41C" w:tentative="1">
      <w:start w:val="1"/>
      <w:numFmt w:val="bullet"/>
      <w:lvlText w:val=""/>
      <w:lvlJc w:val="left"/>
      <w:pPr>
        <w:tabs>
          <w:tab w:val="num" w:pos="1440"/>
        </w:tabs>
        <w:ind w:left="1440" w:hanging="360"/>
      </w:pPr>
      <w:rPr>
        <w:rFonts w:ascii="Wingdings" w:hAnsi="Wingdings" w:hint="default"/>
      </w:rPr>
    </w:lvl>
    <w:lvl w:ilvl="2" w:tplc="1EEA6094" w:tentative="1">
      <w:start w:val="1"/>
      <w:numFmt w:val="bullet"/>
      <w:lvlText w:val=""/>
      <w:lvlJc w:val="left"/>
      <w:pPr>
        <w:tabs>
          <w:tab w:val="num" w:pos="2160"/>
        </w:tabs>
        <w:ind w:left="2160" w:hanging="360"/>
      </w:pPr>
      <w:rPr>
        <w:rFonts w:ascii="Wingdings" w:hAnsi="Wingdings" w:hint="default"/>
      </w:rPr>
    </w:lvl>
    <w:lvl w:ilvl="3" w:tplc="871CB5DC" w:tentative="1">
      <w:start w:val="1"/>
      <w:numFmt w:val="bullet"/>
      <w:lvlText w:val=""/>
      <w:lvlJc w:val="left"/>
      <w:pPr>
        <w:tabs>
          <w:tab w:val="num" w:pos="2880"/>
        </w:tabs>
        <w:ind w:left="2880" w:hanging="360"/>
      </w:pPr>
      <w:rPr>
        <w:rFonts w:ascii="Wingdings" w:hAnsi="Wingdings" w:hint="default"/>
      </w:rPr>
    </w:lvl>
    <w:lvl w:ilvl="4" w:tplc="4CDC2786" w:tentative="1">
      <w:start w:val="1"/>
      <w:numFmt w:val="bullet"/>
      <w:lvlText w:val=""/>
      <w:lvlJc w:val="left"/>
      <w:pPr>
        <w:tabs>
          <w:tab w:val="num" w:pos="3600"/>
        </w:tabs>
        <w:ind w:left="3600" w:hanging="360"/>
      </w:pPr>
      <w:rPr>
        <w:rFonts w:ascii="Wingdings" w:hAnsi="Wingdings" w:hint="default"/>
      </w:rPr>
    </w:lvl>
    <w:lvl w:ilvl="5" w:tplc="C89C97F6" w:tentative="1">
      <w:start w:val="1"/>
      <w:numFmt w:val="bullet"/>
      <w:lvlText w:val=""/>
      <w:lvlJc w:val="left"/>
      <w:pPr>
        <w:tabs>
          <w:tab w:val="num" w:pos="4320"/>
        </w:tabs>
        <w:ind w:left="4320" w:hanging="360"/>
      </w:pPr>
      <w:rPr>
        <w:rFonts w:ascii="Wingdings" w:hAnsi="Wingdings" w:hint="default"/>
      </w:rPr>
    </w:lvl>
    <w:lvl w:ilvl="6" w:tplc="2FFEAA06" w:tentative="1">
      <w:start w:val="1"/>
      <w:numFmt w:val="bullet"/>
      <w:lvlText w:val=""/>
      <w:lvlJc w:val="left"/>
      <w:pPr>
        <w:tabs>
          <w:tab w:val="num" w:pos="5040"/>
        </w:tabs>
        <w:ind w:left="5040" w:hanging="360"/>
      </w:pPr>
      <w:rPr>
        <w:rFonts w:ascii="Wingdings" w:hAnsi="Wingdings" w:hint="default"/>
      </w:rPr>
    </w:lvl>
    <w:lvl w:ilvl="7" w:tplc="217A90A4" w:tentative="1">
      <w:start w:val="1"/>
      <w:numFmt w:val="bullet"/>
      <w:lvlText w:val=""/>
      <w:lvlJc w:val="left"/>
      <w:pPr>
        <w:tabs>
          <w:tab w:val="num" w:pos="5760"/>
        </w:tabs>
        <w:ind w:left="5760" w:hanging="360"/>
      </w:pPr>
      <w:rPr>
        <w:rFonts w:ascii="Wingdings" w:hAnsi="Wingdings" w:hint="default"/>
      </w:rPr>
    </w:lvl>
    <w:lvl w:ilvl="8" w:tplc="47B0B9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B356A0"/>
    <w:multiLevelType w:val="hybridMultilevel"/>
    <w:tmpl w:val="F4760C92"/>
    <w:lvl w:ilvl="0" w:tplc="A5181DB0">
      <w:start w:val="1"/>
      <w:numFmt w:val="bullet"/>
      <w:lvlText w:val=""/>
      <w:lvlJc w:val="left"/>
      <w:pPr>
        <w:tabs>
          <w:tab w:val="num" w:pos="720"/>
        </w:tabs>
        <w:ind w:left="720" w:hanging="360"/>
      </w:pPr>
      <w:rPr>
        <w:rFonts w:ascii="Wingdings" w:hAnsi="Wingdings" w:hint="default"/>
      </w:rPr>
    </w:lvl>
    <w:lvl w:ilvl="1" w:tplc="446AF7D2" w:tentative="1">
      <w:start w:val="1"/>
      <w:numFmt w:val="bullet"/>
      <w:lvlText w:val=""/>
      <w:lvlJc w:val="left"/>
      <w:pPr>
        <w:tabs>
          <w:tab w:val="num" w:pos="1440"/>
        </w:tabs>
        <w:ind w:left="1440" w:hanging="360"/>
      </w:pPr>
      <w:rPr>
        <w:rFonts w:ascii="Wingdings" w:hAnsi="Wingdings" w:hint="default"/>
      </w:rPr>
    </w:lvl>
    <w:lvl w:ilvl="2" w:tplc="C7AEFEAE" w:tentative="1">
      <w:start w:val="1"/>
      <w:numFmt w:val="bullet"/>
      <w:lvlText w:val=""/>
      <w:lvlJc w:val="left"/>
      <w:pPr>
        <w:tabs>
          <w:tab w:val="num" w:pos="2160"/>
        </w:tabs>
        <w:ind w:left="2160" w:hanging="360"/>
      </w:pPr>
      <w:rPr>
        <w:rFonts w:ascii="Wingdings" w:hAnsi="Wingdings" w:hint="default"/>
      </w:rPr>
    </w:lvl>
    <w:lvl w:ilvl="3" w:tplc="106AFE44" w:tentative="1">
      <w:start w:val="1"/>
      <w:numFmt w:val="bullet"/>
      <w:lvlText w:val=""/>
      <w:lvlJc w:val="left"/>
      <w:pPr>
        <w:tabs>
          <w:tab w:val="num" w:pos="2880"/>
        </w:tabs>
        <w:ind w:left="2880" w:hanging="360"/>
      </w:pPr>
      <w:rPr>
        <w:rFonts w:ascii="Wingdings" w:hAnsi="Wingdings" w:hint="default"/>
      </w:rPr>
    </w:lvl>
    <w:lvl w:ilvl="4" w:tplc="2D94F6EE" w:tentative="1">
      <w:start w:val="1"/>
      <w:numFmt w:val="bullet"/>
      <w:lvlText w:val=""/>
      <w:lvlJc w:val="left"/>
      <w:pPr>
        <w:tabs>
          <w:tab w:val="num" w:pos="3600"/>
        </w:tabs>
        <w:ind w:left="3600" w:hanging="360"/>
      </w:pPr>
      <w:rPr>
        <w:rFonts w:ascii="Wingdings" w:hAnsi="Wingdings" w:hint="default"/>
      </w:rPr>
    </w:lvl>
    <w:lvl w:ilvl="5" w:tplc="CC985844" w:tentative="1">
      <w:start w:val="1"/>
      <w:numFmt w:val="bullet"/>
      <w:lvlText w:val=""/>
      <w:lvlJc w:val="left"/>
      <w:pPr>
        <w:tabs>
          <w:tab w:val="num" w:pos="4320"/>
        </w:tabs>
        <w:ind w:left="4320" w:hanging="360"/>
      </w:pPr>
      <w:rPr>
        <w:rFonts w:ascii="Wingdings" w:hAnsi="Wingdings" w:hint="default"/>
      </w:rPr>
    </w:lvl>
    <w:lvl w:ilvl="6" w:tplc="BCF82ACC" w:tentative="1">
      <w:start w:val="1"/>
      <w:numFmt w:val="bullet"/>
      <w:lvlText w:val=""/>
      <w:lvlJc w:val="left"/>
      <w:pPr>
        <w:tabs>
          <w:tab w:val="num" w:pos="5040"/>
        </w:tabs>
        <w:ind w:left="5040" w:hanging="360"/>
      </w:pPr>
      <w:rPr>
        <w:rFonts w:ascii="Wingdings" w:hAnsi="Wingdings" w:hint="default"/>
      </w:rPr>
    </w:lvl>
    <w:lvl w:ilvl="7" w:tplc="2E24683A" w:tentative="1">
      <w:start w:val="1"/>
      <w:numFmt w:val="bullet"/>
      <w:lvlText w:val=""/>
      <w:lvlJc w:val="left"/>
      <w:pPr>
        <w:tabs>
          <w:tab w:val="num" w:pos="5760"/>
        </w:tabs>
        <w:ind w:left="5760" w:hanging="360"/>
      </w:pPr>
      <w:rPr>
        <w:rFonts w:ascii="Wingdings" w:hAnsi="Wingdings" w:hint="default"/>
      </w:rPr>
    </w:lvl>
    <w:lvl w:ilvl="8" w:tplc="04DAA1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E1548"/>
    <w:multiLevelType w:val="hybridMultilevel"/>
    <w:tmpl w:val="3A7283B8"/>
    <w:lvl w:ilvl="0" w:tplc="94CCFA0C">
      <w:start w:val="1"/>
      <w:numFmt w:val="bullet"/>
      <w:lvlText w:val=""/>
      <w:lvlJc w:val="left"/>
      <w:pPr>
        <w:tabs>
          <w:tab w:val="num" w:pos="720"/>
        </w:tabs>
        <w:ind w:left="720" w:hanging="360"/>
      </w:pPr>
      <w:rPr>
        <w:rFonts w:ascii="Wingdings" w:hAnsi="Wingdings" w:hint="default"/>
      </w:rPr>
    </w:lvl>
    <w:lvl w:ilvl="1" w:tplc="23C2475E" w:tentative="1">
      <w:start w:val="1"/>
      <w:numFmt w:val="bullet"/>
      <w:lvlText w:val=""/>
      <w:lvlJc w:val="left"/>
      <w:pPr>
        <w:tabs>
          <w:tab w:val="num" w:pos="1440"/>
        </w:tabs>
        <w:ind w:left="1440" w:hanging="360"/>
      </w:pPr>
      <w:rPr>
        <w:rFonts w:ascii="Wingdings" w:hAnsi="Wingdings" w:hint="default"/>
      </w:rPr>
    </w:lvl>
    <w:lvl w:ilvl="2" w:tplc="6F243830" w:tentative="1">
      <w:start w:val="1"/>
      <w:numFmt w:val="bullet"/>
      <w:lvlText w:val=""/>
      <w:lvlJc w:val="left"/>
      <w:pPr>
        <w:tabs>
          <w:tab w:val="num" w:pos="2160"/>
        </w:tabs>
        <w:ind w:left="2160" w:hanging="360"/>
      </w:pPr>
      <w:rPr>
        <w:rFonts w:ascii="Wingdings" w:hAnsi="Wingdings" w:hint="default"/>
      </w:rPr>
    </w:lvl>
    <w:lvl w:ilvl="3" w:tplc="EF88D82C" w:tentative="1">
      <w:start w:val="1"/>
      <w:numFmt w:val="bullet"/>
      <w:lvlText w:val=""/>
      <w:lvlJc w:val="left"/>
      <w:pPr>
        <w:tabs>
          <w:tab w:val="num" w:pos="2880"/>
        </w:tabs>
        <w:ind w:left="2880" w:hanging="360"/>
      </w:pPr>
      <w:rPr>
        <w:rFonts w:ascii="Wingdings" w:hAnsi="Wingdings" w:hint="default"/>
      </w:rPr>
    </w:lvl>
    <w:lvl w:ilvl="4" w:tplc="A492E02C" w:tentative="1">
      <w:start w:val="1"/>
      <w:numFmt w:val="bullet"/>
      <w:lvlText w:val=""/>
      <w:lvlJc w:val="left"/>
      <w:pPr>
        <w:tabs>
          <w:tab w:val="num" w:pos="3600"/>
        </w:tabs>
        <w:ind w:left="3600" w:hanging="360"/>
      </w:pPr>
      <w:rPr>
        <w:rFonts w:ascii="Wingdings" w:hAnsi="Wingdings" w:hint="default"/>
      </w:rPr>
    </w:lvl>
    <w:lvl w:ilvl="5" w:tplc="B3020200" w:tentative="1">
      <w:start w:val="1"/>
      <w:numFmt w:val="bullet"/>
      <w:lvlText w:val=""/>
      <w:lvlJc w:val="left"/>
      <w:pPr>
        <w:tabs>
          <w:tab w:val="num" w:pos="4320"/>
        </w:tabs>
        <w:ind w:left="4320" w:hanging="360"/>
      </w:pPr>
      <w:rPr>
        <w:rFonts w:ascii="Wingdings" w:hAnsi="Wingdings" w:hint="default"/>
      </w:rPr>
    </w:lvl>
    <w:lvl w:ilvl="6" w:tplc="12B025C8" w:tentative="1">
      <w:start w:val="1"/>
      <w:numFmt w:val="bullet"/>
      <w:lvlText w:val=""/>
      <w:lvlJc w:val="left"/>
      <w:pPr>
        <w:tabs>
          <w:tab w:val="num" w:pos="5040"/>
        </w:tabs>
        <w:ind w:left="5040" w:hanging="360"/>
      </w:pPr>
      <w:rPr>
        <w:rFonts w:ascii="Wingdings" w:hAnsi="Wingdings" w:hint="default"/>
      </w:rPr>
    </w:lvl>
    <w:lvl w:ilvl="7" w:tplc="CFE2A4AE" w:tentative="1">
      <w:start w:val="1"/>
      <w:numFmt w:val="bullet"/>
      <w:lvlText w:val=""/>
      <w:lvlJc w:val="left"/>
      <w:pPr>
        <w:tabs>
          <w:tab w:val="num" w:pos="5760"/>
        </w:tabs>
        <w:ind w:left="5760" w:hanging="360"/>
      </w:pPr>
      <w:rPr>
        <w:rFonts w:ascii="Wingdings" w:hAnsi="Wingdings" w:hint="default"/>
      </w:rPr>
    </w:lvl>
    <w:lvl w:ilvl="8" w:tplc="557A810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9"/>
  </w:num>
  <w:num w:numId="6">
    <w:abstractNumId w:val="1"/>
  </w:num>
  <w:num w:numId="7">
    <w:abstractNumId w:val="10"/>
  </w:num>
  <w:num w:numId="8">
    <w:abstractNumId w:val="11"/>
  </w:num>
  <w:num w:numId="9">
    <w:abstractNumId w:val="4"/>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DE"/>
    <w:rsid w:val="00002017"/>
    <w:rsid w:val="000D20BD"/>
    <w:rsid w:val="0022321E"/>
    <w:rsid w:val="002B346B"/>
    <w:rsid w:val="003319DE"/>
    <w:rsid w:val="003E1309"/>
    <w:rsid w:val="003F1BBF"/>
    <w:rsid w:val="00422C90"/>
    <w:rsid w:val="0043206B"/>
    <w:rsid w:val="00542F6D"/>
    <w:rsid w:val="00560C22"/>
    <w:rsid w:val="005667FD"/>
    <w:rsid w:val="0057796A"/>
    <w:rsid w:val="005D7FC8"/>
    <w:rsid w:val="00672E95"/>
    <w:rsid w:val="00721216"/>
    <w:rsid w:val="007352AB"/>
    <w:rsid w:val="0075692F"/>
    <w:rsid w:val="00762769"/>
    <w:rsid w:val="007A3627"/>
    <w:rsid w:val="00820606"/>
    <w:rsid w:val="008A1333"/>
    <w:rsid w:val="0097499A"/>
    <w:rsid w:val="00980F88"/>
    <w:rsid w:val="009938D3"/>
    <w:rsid w:val="00AB3CEF"/>
    <w:rsid w:val="00AD59F1"/>
    <w:rsid w:val="00B64F1C"/>
    <w:rsid w:val="00BF7F21"/>
    <w:rsid w:val="00CE09FC"/>
    <w:rsid w:val="00DD4A7F"/>
    <w:rsid w:val="00E142EF"/>
    <w:rsid w:val="00ED2C59"/>
    <w:rsid w:val="00EE2C82"/>
    <w:rsid w:val="00F026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9799"/>
  <w15:chartTrackingRefBased/>
  <w15:docId w15:val="{CEC1C3F3-8A55-4BF4-BDA8-4071F29A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D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9DE"/>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3319D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nhideWhenUsed/>
    <w:qFormat/>
    <w:rsid w:val="003319DE"/>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19DE"/>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3319DE"/>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3319DE"/>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3319DE"/>
    <w:pPr>
      <w:ind w:left="1080"/>
    </w:pPr>
    <w:rPr>
      <w:lang w:eastAsia="en-US"/>
    </w:rPr>
  </w:style>
  <w:style w:type="character" w:customStyle="1" w:styleId="GvdeMetniGirintisiChar">
    <w:name w:val="Gövde Metni Girintisi Char"/>
    <w:basedOn w:val="VarsaylanParagrafYazTipi"/>
    <w:link w:val="GvdeMetniGirintisi"/>
    <w:rsid w:val="003319DE"/>
    <w:rPr>
      <w:rFonts w:ascii="Times New Roman" w:eastAsia="Times New Roman" w:hAnsi="Times New Roman" w:cs="Times New Roman"/>
      <w:sz w:val="24"/>
      <w:szCs w:val="24"/>
    </w:rPr>
  </w:style>
  <w:style w:type="paragraph" w:styleId="GvdeMetni">
    <w:name w:val="Body Text"/>
    <w:basedOn w:val="Normal"/>
    <w:link w:val="GvdeMetniChar"/>
    <w:rsid w:val="003319DE"/>
    <w:pPr>
      <w:spacing w:after="120" w:line="360" w:lineRule="auto"/>
      <w:jc w:val="both"/>
    </w:pPr>
  </w:style>
  <w:style w:type="character" w:customStyle="1" w:styleId="GvdeMetniChar">
    <w:name w:val="Gövde Metni Char"/>
    <w:basedOn w:val="VarsaylanParagrafYazTipi"/>
    <w:link w:val="GvdeMetni"/>
    <w:rsid w:val="003319DE"/>
    <w:rPr>
      <w:rFonts w:ascii="Times New Roman" w:eastAsia="Times New Roman" w:hAnsi="Times New Roman" w:cs="Times New Roman"/>
      <w:sz w:val="24"/>
      <w:szCs w:val="24"/>
      <w:lang w:eastAsia="tr-TR"/>
    </w:rPr>
  </w:style>
  <w:style w:type="paragraph" w:styleId="AltBilgi">
    <w:name w:val="footer"/>
    <w:aliases w:val="Altbilgi"/>
    <w:basedOn w:val="Normal"/>
    <w:link w:val="AltBilgiChar"/>
    <w:uiPriority w:val="99"/>
    <w:rsid w:val="003319DE"/>
    <w:pPr>
      <w:tabs>
        <w:tab w:val="center" w:pos="4536"/>
        <w:tab w:val="right" w:pos="9072"/>
      </w:tabs>
    </w:pPr>
  </w:style>
  <w:style w:type="character" w:customStyle="1" w:styleId="AltBilgiChar">
    <w:name w:val="Alt Bilgi Char"/>
    <w:aliases w:val="Altbilgi Char"/>
    <w:basedOn w:val="VarsaylanParagrafYazTipi"/>
    <w:link w:val="AltBilgi"/>
    <w:uiPriority w:val="99"/>
    <w:rsid w:val="003319DE"/>
    <w:rPr>
      <w:rFonts w:ascii="Times New Roman" w:eastAsia="Times New Roman" w:hAnsi="Times New Roman" w:cs="Times New Roman"/>
      <w:sz w:val="24"/>
      <w:szCs w:val="24"/>
      <w:lang w:eastAsia="tr-TR"/>
    </w:rPr>
  </w:style>
  <w:style w:type="character" w:styleId="SayfaNumaras">
    <w:name w:val="page number"/>
    <w:basedOn w:val="VarsaylanParagrafYazTipi"/>
    <w:rsid w:val="003319DE"/>
  </w:style>
  <w:style w:type="character" w:styleId="Kpr">
    <w:name w:val="Hyperlink"/>
    <w:rsid w:val="003319DE"/>
    <w:rPr>
      <w:color w:val="33CC00"/>
      <w:u w:val="single"/>
    </w:rPr>
  </w:style>
  <w:style w:type="character" w:styleId="zlenenKpr">
    <w:name w:val="FollowedHyperlink"/>
    <w:rsid w:val="003319DE"/>
    <w:rPr>
      <w:color w:val="800080"/>
      <w:u w:val="single"/>
    </w:rPr>
  </w:style>
  <w:style w:type="table" w:styleId="TabloKlavuzu">
    <w:name w:val="Table Grid"/>
    <w:basedOn w:val="NormalTablo"/>
    <w:uiPriority w:val="59"/>
    <w:rsid w:val="003319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319DE"/>
    <w:pPr>
      <w:spacing w:before="100" w:beforeAutospacing="1" w:after="100" w:afterAutospacing="1"/>
    </w:pPr>
    <w:rPr>
      <w:color w:val="FFFFFF"/>
    </w:rPr>
  </w:style>
  <w:style w:type="paragraph" w:styleId="stBilgi">
    <w:name w:val="header"/>
    <w:aliases w:val="Üstbilgi"/>
    <w:basedOn w:val="Normal"/>
    <w:link w:val="stBilgiChar1"/>
    <w:uiPriority w:val="99"/>
    <w:rsid w:val="003319DE"/>
    <w:pPr>
      <w:tabs>
        <w:tab w:val="center" w:pos="4536"/>
        <w:tab w:val="right" w:pos="9072"/>
      </w:tabs>
    </w:pPr>
    <w:rPr>
      <w:lang w:val="x-none" w:eastAsia="x-none"/>
    </w:rPr>
  </w:style>
  <w:style w:type="character" w:customStyle="1" w:styleId="stBilgiChar">
    <w:name w:val="Üst Bilgi Char"/>
    <w:basedOn w:val="VarsaylanParagrafYazTipi"/>
    <w:uiPriority w:val="99"/>
    <w:rsid w:val="003319DE"/>
    <w:rPr>
      <w:rFonts w:ascii="Times New Roman" w:eastAsia="Times New Roman" w:hAnsi="Times New Roman" w:cs="Times New Roman"/>
      <w:sz w:val="24"/>
      <w:szCs w:val="24"/>
      <w:lang w:eastAsia="tr-TR"/>
    </w:rPr>
  </w:style>
  <w:style w:type="character" w:customStyle="1" w:styleId="translation1">
    <w:name w:val="translation1"/>
    <w:rsid w:val="003319DE"/>
    <w:rPr>
      <w:rFonts w:ascii="Trebuchet MS" w:hAnsi="Trebuchet MS" w:hint="default"/>
      <w:sz w:val="20"/>
      <w:szCs w:val="20"/>
    </w:rPr>
  </w:style>
  <w:style w:type="character" w:styleId="AklamaBavurusu">
    <w:name w:val="annotation reference"/>
    <w:uiPriority w:val="99"/>
    <w:semiHidden/>
    <w:rsid w:val="003319DE"/>
    <w:rPr>
      <w:sz w:val="16"/>
      <w:szCs w:val="16"/>
    </w:rPr>
  </w:style>
  <w:style w:type="paragraph" w:styleId="AklamaMetni">
    <w:name w:val="annotation text"/>
    <w:basedOn w:val="Normal"/>
    <w:link w:val="AklamaMetniChar"/>
    <w:uiPriority w:val="99"/>
    <w:semiHidden/>
    <w:rsid w:val="003319DE"/>
    <w:rPr>
      <w:sz w:val="20"/>
      <w:szCs w:val="20"/>
    </w:rPr>
  </w:style>
  <w:style w:type="character" w:customStyle="1" w:styleId="AklamaMetniChar">
    <w:name w:val="Açıklama Metni Char"/>
    <w:basedOn w:val="VarsaylanParagrafYazTipi"/>
    <w:link w:val="AklamaMetni"/>
    <w:uiPriority w:val="99"/>
    <w:semiHidden/>
    <w:rsid w:val="003319D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3319DE"/>
    <w:rPr>
      <w:b/>
      <w:bCs/>
    </w:rPr>
  </w:style>
  <w:style w:type="character" w:customStyle="1" w:styleId="AklamaKonusuChar">
    <w:name w:val="Açıklama Konusu Char"/>
    <w:basedOn w:val="AklamaMetniChar"/>
    <w:link w:val="AklamaKonusu"/>
    <w:uiPriority w:val="99"/>
    <w:semiHidden/>
    <w:rsid w:val="003319DE"/>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rsid w:val="003319DE"/>
    <w:rPr>
      <w:rFonts w:ascii="Tahoma" w:hAnsi="Tahoma" w:cs="Tahoma"/>
      <w:sz w:val="16"/>
      <w:szCs w:val="16"/>
    </w:rPr>
  </w:style>
  <w:style w:type="character" w:customStyle="1" w:styleId="BalonMetniChar">
    <w:name w:val="Balon Metni Char"/>
    <w:basedOn w:val="VarsaylanParagrafYazTipi"/>
    <w:link w:val="BalonMetni"/>
    <w:uiPriority w:val="99"/>
    <w:semiHidden/>
    <w:rsid w:val="003319DE"/>
    <w:rPr>
      <w:rFonts w:ascii="Tahoma" w:eastAsia="Times New Roman" w:hAnsi="Tahoma" w:cs="Tahoma"/>
      <w:sz w:val="16"/>
      <w:szCs w:val="16"/>
      <w:lang w:eastAsia="tr-TR"/>
    </w:rPr>
  </w:style>
  <w:style w:type="paragraph" w:styleId="DipnotMetni">
    <w:name w:val="footnote text"/>
    <w:basedOn w:val="Normal"/>
    <w:link w:val="DipnotMetniChar"/>
    <w:semiHidden/>
    <w:rsid w:val="003319DE"/>
    <w:rPr>
      <w:sz w:val="20"/>
      <w:szCs w:val="20"/>
    </w:rPr>
  </w:style>
  <w:style w:type="character" w:customStyle="1" w:styleId="DipnotMetniChar">
    <w:name w:val="Dipnot Metni Char"/>
    <w:basedOn w:val="VarsaylanParagrafYazTipi"/>
    <w:link w:val="DipnotMetni"/>
    <w:semiHidden/>
    <w:rsid w:val="003319DE"/>
    <w:rPr>
      <w:rFonts w:ascii="Times New Roman" w:eastAsia="Times New Roman" w:hAnsi="Times New Roman" w:cs="Times New Roman"/>
      <w:sz w:val="20"/>
      <w:szCs w:val="20"/>
      <w:lang w:eastAsia="tr-TR"/>
    </w:rPr>
  </w:style>
  <w:style w:type="character" w:styleId="DipnotBavurusu">
    <w:name w:val="footnote reference"/>
    <w:semiHidden/>
    <w:rsid w:val="003319DE"/>
    <w:rPr>
      <w:vertAlign w:val="superscript"/>
    </w:rPr>
  </w:style>
  <w:style w:type="table" w:customStyle="1" w:styleId="klasik1">
    <w:name w:val="klasik1"/>
    <w:basedOn w:val="TabloKlasik1"/>
    <w:uiPriority w:val="99"/>
    <w:rsid w:val="003319DE"/>
    <w:rPr>
      <w:rFonts w:ascii="Calibri" w:eastAsia="Calibri" w:hAnsi="Calibri"/>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3319DE"/>
    <w:pPr>
      <w:spacing w:after="0" w:line="240" w:lineRule="auto"/>
    </w:pPr>
    <w:rPr>
      <w:rFonts w:ascii="Times New Roman" w:eastAsia="Times New Roman" w:hAnsi="Times New Roman" w:cs="Times New Roman"/>
      <w:sz w:val="20"/>
      <w:szCs w:val="2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Gvdemetni6">
    <w:name w:val="Gövde metni (6)_"/>
    <w:link w:val="Gvdemetni60"/>
    <w:rsid w:val="003319DE"/>
    <w:rPr>
      <w:sz w:val="19"/>
      <w:szCs w:val="19"/>
      <w:shd w:val="clear" w:color="auto" w:fill="FFFFFF"/>
      <w:lang w:val="de"/>
    </w:rPr>
  </w:style>
  <w:style w:type="paragraph" w:customStyle="1" w:styleId="Gvdemetni60">
    <w:name w:val="Gövde metni (6)"/>
    <w:basedOn w:val="Normal"/>
    <w:link w:val="Gvdemetni6"/>
    <w:rsid w:val="003319DE"/>
    <w:pPr>
      <w:shd w:val="clear" w:color="auto" w:fill="FFFFFF"/>
      <w:spacing w:line="0" w:lineRule="atLeast"/>
    </w:pPr>
    <w:rPr>
      <w:rFonts w:asciiTheme="minorHAnsi" w:eastAsiaTheme="minorHAnsi" w:hAnsiTheme="minorHAnsi" w:cstheme="minorBidi"/>
      <w:sz w:val="19"/>
      <w:szCs w:val="19"/>
      <w:lang w:val="de" w:eastAsia="en-US"/>
    </w:rPr>
  </w:style>
  <w:style w:type="character" w:customStyle="1" w:styleId="stBilgiChar1">
    <w:name w:val="Üst Bilgi Char1"/>
    <w:aliases w:val="Üstbilgi Char"/>
    <w:link w:val="stBilgi"/>
    <w:uiPriority w:val="99"/>
    <w:rsid w:val="003319DE"/>
    <w:rPr>
      <w:rFonts w:ascii="Times New Roman" w:eastAsia="Times New Roman" w:hAnsi="Times New Roman" w:cs="Times New Roman"/>
      <w:sz w:val="24"/>
      <w:szCs w:val="24"/>
      <w:lang w:val="x-none" w:eastAsia="x-none"/>
    </w:rPr>
  </w:style>
  <w:style w:type="character" w:customStyle="1" w:styleId="current-selection">
    <w:name w:val="current-selection"/>
    <w:basedOn w:val="VarsaylanParagrafYazTipi"/>
    <w:rsid w:val="003319DE"/>
  </w:style>
  <w:style w:type="character" w:customStyle="1" w:styleId="a">
    <w:name w:val="_"/>
    <w:basedOn w:val="VarsaylanParagrafYazTipi"/>
    <w:rsid w:val="003319DE"/>
  </w:style>
  <w:style w:type="character" w:customStyle="1" w:styleId="enhanced-author">
    <w:name w:val="enhanced-author"/>
    <w:basedOn w:val="VarsaylanParagrafYazTipi"/>
    <w:rsid w:val="003319DE"/>
  </w:style>
  <w:style w:type="character" w:styleId="SatrNumaras">
    <w:name w:val="line number"/>
    <w:basedOn w:val="VarsaylanParagrafYazTipi"/>
    <w:rsid w:val="003319DE"/>
  </w:style>
  <w:style w:type="character" w:styleId="Vurgu">
    <w:name w:val="Emphasis"/>
    <w:uiPriority w:val="20"/>
    <w:qFormat/>
    <w:rsid w:val="003319DE"/>
    <w:rPr>
      <w:i/>
      <w:iCs/>
    </w:rPr>
  </w:style>
  <w:style w:type="character" w:customStyle="1" w:styleId="apple-converted-space">
    <w:name w:val="apple-converted-space"/>
    <w:rsid w:val="003319DE"/>
  </w:style>
  <w:style w:type="paragraph" w:styleId="AralkYok">
    <w:name w:val="No Spacing"/>
    <w:link w:val="AralkYokChar"/>
    <w:uiPriority w:val="1"/>
    <w:qFormat/>
    <w:rsid w:val="003319DE"/>
    <w:pPr>
      <w:spacing w:after="0" w:line="240" w:lineRule="auto"/>
    </w:pPr>
    <w:rPr>
      <w:rFonts w:ascii="Times New Roman" w:eastAsia="Times New Roman" w:hAnsi="Times New Roman" w:cs="Times New Roman"/>
      <w:sz w:val="24"/>
      <w:szCs w:val="24"/>
      <w:lang w:eastAsia="tr-TR"/>
    </w:rPr>
  </w:style>
  <w:style w:type="character" w:styleId="Gl">
    <w:name w:val="Strong"/>
    <w:uiPriority w:val="22"/>
    <w:qFormat/>
    <w:rsid w:val="003319DE"/>
    <w:rPr>
      <w:b/>
      <w:bCs/>
    </w:rPr>
  </w:style>
  <w:style w:type="character" w:styleId="zmlenmeyenBahsetme">
    <w:name w:val="Unresolved Mention"/>
    <w:uiPriority w:val="99"/>
    <w:semiHidden/>
    <w:unhideWhenUsed/>
    <w:rsid w:val="003319DE"/>
    <w:rPr>
      <w:color w:val="605E5C"/>
      <w:shd w:val="clear" w:color="auto" w:fill="E1DFDD"/>
    </w:rPr>
  </w:style>
  <w:style w:type="paragraph" w:customStyle="1" w:styleId="Default">
    <w:name w:val="Default"/>
    <w:rsid w:val="003319D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fbemetinnormal">
    <w:name w:val="fbe_metin_normal"/>
    <w:basedOn w:val="Normal"/>
    <w:link w:val="fbemetinnormalChar"/>
    <w:qFormat/>
    <w:rsid w:val="003319DE"/>
    <w:pPr>
      <w:spacing w:before="100" w:beforeAutospacing="1" w:after="100" w:afterAutospacing="1" w:line="360" w:lineRule="auto"/>
      <w:ind w:firstLine="709"/>
      <w:jc w:val="both"/>
    </w:pPr>
    <w:rPr>
      <w:szCs w:val="22"/>
      <w:lang w:bidi="en-US"/>
    </w:rPr>
  </w:style>
  <w:style w:type="character" w:customStyle="1" w:styleId="fbemetinnormalChar">
    <w:name w:val="fbe_metin_normal Char"/>
    <w:link w:val="fbemetinnormal"/>
    <w:rsid w:val="003319DE"/>
    <w:rPr>
      <w:rFonts w:ascii="Times New Roman" w:eastAsia="Times New Roman" w:hAnsi="Times New Roman" w:cs="Times New Roman"/>
      <w:sz w:val="24"/>
      <w:lang w:eastAsia="tr-TR" w:bidi="en-US"/>
    </w:rPr>
  </w:style>
  <w:style w:type="paragraph" w:styleId="ResimYazs">
    <w:name w:val="caption"/>
    <w:basedOn w:val="Normal"/>
    <w:next w:val="Normal"/>
    <w:uiPriority w:val="35"/>
    <w:unhideWhenUsed/>
    <w:qFormat/>
    <w:rsid w:val="003319DE"/>
    <w:pPr>
      <w:spacing w:after="200"/>
    </w:pPr>
    <w:rPr>
      <w:b/>
      <w:bCs/>
      <w:szCs w:val="18"/>
      <w:lang w:bidi="en-US"/>
    </w:rPr>
  </w:style>
  <w:style w:type="table" w:customStyle="1" w:styleId="TabloKlavuzu1">
    <w:name w:val="Tablo Kılavuzu1"/>
    <w:basedOn w:val="NormalTablo"/>
    <w:next w:val="TabloKlavuzu"/>
    <w:uiPriority w:val="39"/>
    <w:rsid w:val="003319DE"/>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319DE"/>
    <w:pPr>
      <w:spacing w:after="200" w:line="276" w:lineRule="auto"/>
      <w:ind w:left="720"/>
      <w:contextualSpacing/>
    </w:pPr>
    <w:rPr>
      <w:rFonts w:ascii="Calibri" w:eastAsia="Calibri" w:hAnsi="Calibri"/>
      <w:sz w:val="22"/>
      <w:szCs w:val="22"/>
      <w:lang w:val="en-US" w:eastAsia="en-US"/>
    </w:rPr>
  </w:style>
  <w:style w:type="table" w:styleId="AkGlgeleme">
    <w:name w:val="Light Shading"/>
    <w:basedOn w:val="NormalTablo"/>
    <w:uiPriority w:val="60"/>
    <w:rsid w:val="003319DE"/>
    <w:pPr>
      <w:spacing w:after="0" w:line="240" w:lineRule="auto"/>
    </w:pPr>
    <w:rPr>
      <w:rFonts w:ascii="Calibri" w:eastAsia="Calibri" w:hAnsi="Calibri" w:cs="SimSu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ralkYokChar">
    <w:name w:val="Aralık Yok Char"/>
    <w:link w:val="AralkYok"/>
    <w:uiPriority w:val="1"/>
    <w:rsid w:val="003319DE"/>
    <w:rPr>
      <w:rFonts w:ascii="Times New Roman" w:eastAsia="Times New Roman" w:hAnsi="Times New Roman" w:cs="Times New Roman"/>
      <w:sz w:val="24"/>
      <w:szCs w:val="24"/>
      <w:lang w:eastAsia="tr-TR"/>
    </w:rPr>
  </w:style>
  <w:style w:type="paragraph" w:customStyle="1" w:styleId="ANMapapertitle">
    <w:name w:val="ANM a paper title"/>
    <w:next w:val="Normal"/>
    <w:link w:val="ANMapapertitleCar"/>
    <w:uiPriority w:val="99"/>
    <w:qFormat/>
    <w:rsid w:val="007A3627"/>
    <w:pPr>
      <w:spacing w:after="0" w:line="480" w:lineRule="auto"/>
    </w:pPr>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7A3627"/>
    <w:rPr>
      <w:rFonts w:ascii="Arial" w:eastAsia="Times New Roman" w:hAnsi="Arial" w:cs="Times New Roman"/>
      <w:b/>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0720">
      <w:bodyDiv w:val="1"/>
      <w:marLeft w:val="0"/>
      <w:marRight w:val="0"/>
      <w:marTop w:val="0"/>
      <w:marBottom w:val="0"/>
      <w:divBdr>
        <w:top w:val="none" w:sz="0" w:space="0" w:color="auto"/>
        <w:left w:val="none" w:sz="0" w:space="0" w:color="auto"/>
        <w:bottom w:val="none" w:sz="0" w:space="0" w:color="auto"/>
        <w:right w:val="none" w:sz="0" w:space="0" w:color="auto"/>
      </w:divBdr>
    </w:div>
    <w:div w:id="400951385">
      <w:bodyDiv w:val="1"/>
      <w:marLeft w:val="0"/>
      <w:marRight w:val="0"/>
      <w:marTop w:val="0"/>
      <w:marBottom w:val="0"/>
      <w:divBdr>
        <w:top w:val="none" w:sz="0" w:space="0" w:color="auto"/>
        <w:left w:val="none" w:sz="0" w:space="0" w:color="auto"/>
        <w:bottom w:val="none" w:sz="0" w:space="0" w:color="auto"/>
        <w:right w:val="none" w:sz="0" w:space="0" w:color="auto"/>
      </w:divBdr>
    </w:div>
    <w:div w:id="1100029301">
      <w:bodyDiv w:val="1"/>
      <w:marLeft w:val="0"/>
      <w:marRight w:val="0"/>
      <w:marTop w:val="0"/>
      <w:marBottom w:val="0"/>
      <w:divBdr>
        <w:top w:val="none" w:sz="0" w:space="0" w:color="auto"/>
        <w:left w:val="none" w:sz="0" w:space="0" w:color="auto"/>
        <w:bottom w:val="none" w:sz="0" w:space="0" w:color="auto"/>
        <w:right w:val="none" w:sz="0" w:space="0" w:color="auto"/>
      </w:divBdr>
    </w:div>
    <w:div w:id="1238636645">
      <w:bodyDiv w:val="1"/>
      <w:marLeft w:val="0"/>
      <w:marRight w:val="0"/>
      <w:marTop w:val="0"/>
      <w:marBottom w:val="0"/>
      <w:divBdr>
        <w:top w:val="none" w:sz="0" w:space="0" w:color="auto"/>
        <w:left w:val="none" w:sz="0" w:space="0" w:color="auto"/>
        <w:bottom w:val="none" w:sz="0" w:space="0" w:color="auto"/>
        <w:right w:val="none" w:sz="0" w:space="0" w:color="auto"/>
      </w:divBdr>
    </w:div>
    <w:div w:id="19742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60/cb1329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1774</Words>
  <Characters>10115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dcterms:created xsi:type="dcterms:W3CDTF">2021-09-11T13:36:00Z</dcterms:created>
  <dcterms:modified xsi:type="dcterms:W3CDTF">2021-09-11T19:59:00Z</dcterms:modified>
</cp:coreProperties>
</file>